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49" w:rsidRPr="00FD1955" w:rsidRDefault="00574649" w:rsidP="00B445D8">
      <w:pPr>
        <w:jc w:val="center"/>
        <w:rPr>
          <w:rFonts w:ascii="Times New Roman" w:hAnsi="Times New Roman" w:cs="Times New Roman"/>
          <w:b/>
          <w:sz w:val="28"/>
        </w:rPr>
      </w:pPr>
      <w:r w:rsidRPr="00FD1955">
        <w:rPr>
          <w:rFonts w:ascii="Times New Roman" w:hAnsiTheme="minorEastAsia" w:cs="Times New Roman"/>
          <w:b/>
          <w:sz w:val="28"/>
        </w:rPr>
        <w:t>中国</w:t>
      </w:r>
      <w:r w:rsidRPr="00FD1955">
        <w:rPr>
          <w:rFonts w:ascii="Times New Roman" w:hAnsi="Times New Roman" w:cs="Times New Roman"/>
          <w:b/>
          <w:sz w:val="28"/>
        </w:rPr>
        <w:t>LED</w:t>
      </w:r>
      <w:r w:rsidR="00044865" w:rsidRPr="00FD1955">
        <w:rPr>
          <w:rFonts w:ascii="Times New Roman" w:hAnsiTheme="minorEastAsia" w:cs="Times New Roman"/>
          <w:b/>
          <w:sz w:val="28"/>
        </w:rPr>
        <w:t>显示屏出口分析</w:t>
      </w:r>
      <w:r w:rsidRPr="00FD1955">
        <w:rPr>
          <w:rFonts w:ascii="Times New Roman" w:hAnsiTheme="minorEastAsia" w:cs="Times New Roman"/>
          <w:b/>
          <w:sz w:val="28"/>
        </w:rPr>
        <w:t>报告</w:t>
      </w:r>
    </w:p>
    <w:p w:rsidR="00574649" w:rsidRPr="00FD1955" w:rsidRDefault="00574649" w:rsidP="00B445D8">
      <w:pPr>
        <w:pStyle w:val="a5"/>
        <w:numPr>
          <w:ilvl w:val="0"/>
          <w:numId w:val="5"/>
        </w:numPr>
        <w:ind w:firstLineChars="0"/>
        <w:rPr>
          <w:rFonts w:ascii="Times New Roman" w:hAnsi="Times New Roman" w:cs="Times New Roman"/>
          <w:b/>
        </w:rPr>
      </w:pPr>
      <w:r w:rsidRPr="00FD1955">
        <w:rPr>
          <w:rFonts w:ascii="Times New Roman" w:hAnsi="Times New Roman" w:cs="Times New Roman"/>
          <w:b/>
        </w:rPr>
        <w:t>LED</w:t>
      </w:r>
      <w:r w:rsidRPr="00FD1955">
        <w:rPr>
          <w:rFonts w:ascii="Times New Roman" w:hAnsiTheme="minorEastAsia" w:cs="Times New Roman"/>
          <w:b/>
        </w:rPr>
        <w:t>显示屏</w:t>
      </w:r>
      <w:r w:rsidR="003E1F61" w:rsidRPr="00FD1955">
        <w:rPr>
          <w:rFonts w:ascii="Times New Roman" w:hAnsiTheme="minorEastAsia" w:cs="Times New Roman"/>
          <w:b/>
        </w:rPr>
        <w:t>概述</w:t>
      </w:r>
    </w:p>
    <w:p w:rsidR="00E97C90" w:rsidRPr="00FD1955" w:rsidRDefault="00E97C90" w:rsidP="00B445D8">
      <w:pPr>
        <w:autoSpaceDE w:val="0"/>
        <w:autoSpaceDN w:val="0"/>
        <w:adjustRightInd w:val="0"/>
        <w:ind w:firstLineChars="200" w:firstLine="420"/>
        <w:jc w:val="left"/>
        <w:rPr>
          <w:rFonts w:ascii="Times New Roman" w:hAnsi="Times New Roman" w:cs="Times New Roman"/>
        </w:rPr>
      </w:pPr>
      <w:r w:rsidRPr="00FD1955">
        <w:rPr>
          <w:rFonts w:ascii="Times New Roman" w:hAnsi="Times New Roman" w:cs="Times New Roman"/>
        </w:rPr>
        <w:t>LED</w:t>
      </w:r>
      <w:r w:rsidRPr="00FD1955">
        <w:rPr>
          <w:rFonts w:ascii="Times New Roman" w:hAnsiTheme="minorEastAsia" w:cs="Times New Roman"/>
        </w:rPr>
        <w:t>显示屏是由</w:t>
      </w:r>
      <w:r w:rsidR="00A076D2" w:rsidRPr="00FD1955">
        <w:rPr>
          <w:rFonts w:ascii="Times New Roman" w:hAnsiTheme="minorEastAsia" w:cs="Times New Roman"/>
        </w:rPr>
        <w:t>红色，蓝色，绿色</w:t>
      </w:r>
      <w:r w:rsidR="00A076D2" w:rsidRPr="00FD1955">
        <w:rPr>
          <w:rFonts w:ascii="Times New Roman" w:hAnsi="Times New Roman" w:cs="Times New Roman"/>
        </w:rPr>
        <w:t>LED</w:t>
      </w:r>
      <w:r w:rsidR="00604A3C" w:rsidRPr="00FD1955">
        <w:rPr>
          <w:rFonts w:ascii="Times New Roman" w:hAnsiTheme="minorEastAsia" w:cs="Times New Roman"/>
        </w:rPr>
        <w:t>排列</w:t>
      </w:r>
      <w:r w:rsidR="00A076D2" w:rsidRPr="00FD1955">
        <w:rPr>
          <w:rFonts w:ascii="Times New Roman" w:hAnsiTheme="minorEastAsia" w:cs="Times New Roman"/>
        </w:rPr>
        <w:t>组合而成，</w:t>
      </w:r>
      <w:r w:rsidR="00604A3C" w:rsidRPr="00FD1955">
        <w:rPr>
          <w:rFonts w:ascii="Times New Roman" w:hAnsiTheme="minorEastAsia" w:cs="Times New Roman"/>
        </w:rPr>
        <w:t>显示文字、图片、动画、视频</w:t>
      </w:r>
      <w:r w:rsidR="00A076D2" w:rsidRPr="00FD1955">
        <w:rPr>
          <w:rFonts w:ascii="Times New Roman" w:hAnsiTheme="minorEastAsia" w:cs="Times New Roman"/>
        </w:rPr>
        <w:t>的一种显示器件</w:t>
      </w:r>
      <w:r w:rsidR="00604A3C" w:rsidRPr="00FD1955">
        <w:rPr>
          <w:rFonts w:ascii="Times New Roman" w:hAnsiTheme="minorEastAsia" w:cs="Times New Roman"/>
        </w:rPr>
        <w:t>，</w:t>
      </w:r>
      <w:r w:rsidRPr="00FD1955">
        <w:rPr>
          <w:rFonts w:ascii="Times New Roman" w:hAnsiTheme="minorEastAsia" w:cs="Times New Roman"/>
        </w:rPr>
        <w:t>通常由显示模块、控制系统及电源系统</w:t>
      </w:r>
      <w:r w:rsidR="002A2637" w:rsidRPr="00FD1955">
        <w:rPr>
          <w:rFonts w:ascii="Times New Roman" w:hAnsiTheme="minorEastAsia" w:cs="Times New Roman"/>
        </w:rPr>
        <w:t>三部分</w:t>
      </w:r>
      <w:r w:rsidRPr="00FD1955">
        <w:rPr>
          <w:rFonts w:ascii="Times New Roman" w:hAnsiTheme="minorEastAsia" w:cs="Times New Roman"/>
        </w:rPr>
        <w:t>组成。</w:t>
      </w:r>
      <w:r w:rsidR="001B7058" w:rsidRPr="00FD1955">
        <w:rPr>
          <w:rFonts w:ascii="Times New Roman" w:hAnsi="Times New Roman" w:cs="Times New Roman"/>
        </w:rPr>
        <w:t>LED</w:t>
      </w:r>
      <w:r w:rsidR="00AE4DED" w:rsidRPr="00FD1955">
        <w:rPr>
          <w:rFonts w:ascii="Times New Roman" w:hAnsiTheme="minorEastAsia" w:cs="Times New Roman"/>
        </w:rPr>
        <w:t>显示屏是目前</w:t>
      </w:r>
      <w:r w:rsidR="00AE4DED" w:rsidRPr="00FD1955">
        <w:rPr>
          <w:rFonts w:ascii="Times New Roman" w:hAnsi="Times New Roman" w:cs="Times New Roman"/>
        </w:rPr>
        <w:t>LED</w:t>
      </w:r>
      <w:r w:rsidR="00AE4DED" w:rsidRPr="00FD1955">
        <w:rPr>
          <w:rFonts w:ascii="Times New Roman" w:hAnsiTheme="minorEastAsia" w:cs="Times New Roman"/>
        </w:rPr>
        <w:t>的主要应用领域之一，具有亮度高、视角大、可视距离远、造型灵活多变、色彩丰富等优点，可满足不同应用场景的需求，特别是在超大尺寸显示应用中具有明显优势。</w:t>
      </w:r>
      <w:r w:rsidR="0013480F" w:rsidRPr="00FD1955">
        <w:rPr>
          <w:rFonts w:ascii="Times New Roman" w:hAnsiTheme="minorEastAsia" w:cs="Times New Roman"/>
        </w:rPr>
        <w:t>随着显示效果的不断提升和能耗、价格的不断降低，以及奥运会、世博会</w:t>
      </w:r>
      <w:r w:rsidR="001B7058" w:rsidRPr="00FD1955">
        <w:rPr>
          <w:rFonts w:ascii="Times New Roman" w:hAnsiTheme="minorEastAsia" w:cs="Times New Roman"/>
        </w:rPr>
        <w:t>及亚运会等重大工程的示范应用推广，</w:t>
      </w:r>
      <w:r w:rsidR="0013480F" w:rsidRPr="00FD1955">
        <w:rPr>
          <w:rFonts w:ascii="Times New Roman" w:hAnsiTheme="minorEastAsia" w:cs="Times New Roman"/>
        </w:rPr>
        <w:t>国内</w:t>
      </w:r>
      <w:r w:rsidR="0013480F" w:rsidRPr="00FD1955">
        <w:rPr>
          <w:rFonts w:ascii="Times New Roman" w:hAnsi="Times New Roman" w:cs="Times New Roman"/>
        </w:rPr>
        <w:t>LED</w:t>
      </w:r>
      <w:r w:rsidR="001B7058" w:rsidRPr="00FD1955">
        <w:rPr>
          <w:rFonts w:ascii="Times New Roman" w:hAnsiTheme="minorEastAsia" w:cs="Times New Roman"/>
        </w:rPr>
        <w:t>显示屏产业</w:t>
      </w:r>
      <w:r w:rsidR="0013480F" w:rsidRPr="00FD1955">
        <w:rPr>
          <w:rFonts w:ascii="Times New Roman" w:hAnsiTheme="minorEastAsia" w:cs="Times New Roman"/>
        </w:rPr>
        <w:t>迅速发展</w:t>
      </w:r>
      <w:r w:rsidR="001B7058" w:rsidRPr="00FD1955">
        <w:rPr>
          <w:rFonts w:ascii="Times New Roman" w:hAnsiTheme="minorEastAsia" w:cs="Times New Roman"/>
        </w:rPr>
        <w:t>。</w:t>
      </w:r>
    </w:p>
    <w:p w:rsidR="0013480F" w:rsidRPr="00FD1955" w:rsidRDefault="0013480F" w:rsidP="00B445D8">
      <w:pPr>
        <w:ind w:firstLineChars="200" w:firstLine="420"/>
        <w:rPr>
          <w:rFonts w:ascii="Times New Roman" w:hAnsi="Times New Roman" w:cs="Times New Roman"/>
        </w:rPr>
      </w:pPr>
      <w:r w:rsidRPr="00FD1955">
        <w:rPr>
          <w:rFonts w:ascii="Times New Roman" w:hAnsi="Times New Roman" w:cs="Times New Roman"/>
          <w:kern w:val="0"/>
          <w:szCs w:val="21"/>
        </w:rPr>
        <w:t>LED</w:t>
      </w:r>
      <w:r w:rsidRPr="00FD1955">
        <w:rPr>
          <w:rFonts w:ascii="Times New Roman" w:hAnsiTheme="minorEastAsia" w:cs="Times New Roman"/>
          <w:kern w:val="0"/>
          <w:szCs w:val="21"/>
        </w:rPr>
        <w:t>显示屏的类型多种多样，当前主流的分类方式有如下几种：</w:t>
      </w:r>
    </w:p>
    <w:tbl>
      <w:tblPr>
        <w:tblW w:w="7998" w:type="dxa"/>
        <w:jc w:val="center"/>
        <w:tblCellSpacing w:w="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3"/>
        <w:gridCol w:w="6395"/>
      </w:tblGrid>
      <w:tr w:rsidR="00964AEA" w:rsidRPr="00FD1955" w:rsidTr="00EB0049">
        <w:trPr>
          <w:trHeight w:val="273"/>
          <w:tblCellSpacing w:w="0" w:type="dxa"/>
          <w:jc w:val="center"/>
        </w:trPr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4AEA" w:rsidRPr="00FD1955" w:rsidRDefault="00964AEA" w:rsidP="00B445D8">
            <w:pPr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D1955">
              <w:rPr>
                <w:rFonts w:ascii="Times New Roman" w:hAnsiTheme="minorEastAsia" w:cs="Times New Roman"/>
                <w:b/>
                <w:szCs w:val="21"/>
              </w:rPr>
              <w:t>分类方式</w:t>
            </w:r>
          </w:p>
        </w:tc>
        <w:tc>
          <w:tcPr>
            <w:tcW w:w="63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4AEA" w:rsidRPr="00FD1955" w:rsidRDefault="00964AEA" w:rsidP="00B445D8">
            <w:pPr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D1955">
              <w:rPr>
                <w:rFonts w:ascii="Times New Roman" w:hAnsiTheme="minorEastAsia" w:cs="Times New Roman"/>
                <w:b/>
                <w:szCs w:val="21"/>
              </w:rPr>
              <w:t>品</w:t>
            </w:r>
            <w:r w:rsidRPr="00FD1955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FD1955">
              <w:rPr>
                <w:rFonts w:ascii="Times New Roman" w:hAnsiTheme="minorEastAsia" w:cs="Times New Roman"/>
                <w:b/>
                <w:szCs w:val="21"/>
              </w:rPr>
              <w:t>种</w:t>
            </w:r>
          </w:p>
        </w:tc>
      </w:tr>
      <w:tr w:rsidR="00964AEA" w:rsidRPr="00FD1955" w:rsidTr="00EB0049">
        <w:trPr>
          <w:trHeight w:val="519"/>
          <w:tblCellSpacing w:w="0" w:type="dxa"/>
          <w:jc w:val="center"/>
        </w:trPr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4AEA" w:rsidRPr="00FD1955" w:rsidRDefault="00964AEA" w:rsidP="00B445D8">
            <w:pPr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D1955">
              <w:rPr>
                <w:rFonts w:ascii="Times New Roman" w:hAnsiTheme="minorEastAsia" w:cs="Times New Roman"/>
                <w:szCs w:val="21"/>
              </w:rPr>
              <w:t>使用环境</w:t>
            </w:r>
            <w:r w:rsidRPr="00FD1955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63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4AEA" w:rsidRPr="00FD1955" w:rsidRDefault="00964AEA" w:rsidP="00B445D8">
            <w:pPr>
              <w:autoSpaceDN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FD1955">
              <w:rPr>
                <w:rFonts w:ascii="Times New Roman" w:hAnsiTheme="minorEastAsia" w:cs="Times New Roman"/>
                <w:szCs w:val="21"/>
              </w:rPr>
              <w:t>室内</w:t>
            </w:r>
            <w:r w:rsidRPr="00FD1955">
              <w:rPr>
                <w:rFonts w:ascii="Times New Roman" w:hAnsi="Times New Roman" w:cs="Times New Roman"/>
                <w:szCs w:val="21"/>
              </w:rPr>
              <w:t>LED</w:t>
            </w:r>
            <w:r w:rsidRPr="00FD1955">
              <w:rPr>
                <w:rFonts w:ascii="Times New Roman" w:hAnsiTheme="minorEastAsia" w:cs="Times New Roman"/>
                <w:szCs w:val="21"/>
              </w:rPr>
              <w:t>显示屏、室外</w:t>
            </w:r>
            <w:r w:rsidRPr="00FD1955">
              <w:rPr>
                <w:rFonts w:ascii="Times New Roman" w:hAnsi="Times New Roman" w:cs="Times New Roman"/>
                <w:szCs w:val="21"/>
              </w:rPr>
              <w:t>LED</w:t>
            </w:r>
            <w:r w:rsidRPr="00FD1955">
              <w:rPr>
                <w:rFonts w:ascii="Times New Roman" w:hAnsiTheme="minorEastAsia" w:cs="Times New Roman"/>
                <w:szCs w:val="21"/>
              </w:rPr>
              <w:t>显示屏</w:t>
            </w:r>
            <w:r w:rsidR="0056398F" w:rsidRPr="00FD1955">
              <w:rPr>
                <w:rFonts w:ascii="Times New Roman" w:hAnsiTheme="minorEastAsia" w:cs="Times New Roman"/>
                <w:szCs w:val="21"/>
              </w:rPr>
              <w:t>、半户外</w:t>
            </w:r>
            <w:r w:rsidR="0056398F" w:rsidRPr="00FD1955">
              <w:rPr>
                <w:rFonts w:ascii="Times New Roman" w:hAnsi="Times New Roman" w:cs="Times New Roman"/>
                <w:szCs w:val="21"/>
              </w:rPr>
              <w:t>LED</w:t>
            </w:r>
            <w:r w:rsidR="0056398F" w:rsidRPr="00FD1955">
              <w:rPr>
                <w:rFonts w:ascii="Times New Roman" w:hAnsiTheme="minorEastAsia" w:cs="Times New Roman"/>
                <w:szCs w:val="21"/>
              </w:rPr>
              <w:t>显示屏</w:t>
            </w:r>
          </w:p>
        </w:tc>
      </w:tr>
      <w:tr w:rsidR="00964AEA" w:rsidRPr="00FD1955" w:rsidTr="00EB0049">
        <w:trPr>
          <w:trHeight w:val="20"/>
          <w:tblCellSpacing w:w="0" w:type="dxa"/>
          <w:jc w:val="center"/>
        </w:trPr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4AEA" w:rsidRPr="00FD1955" w:rsidRDefault="00FE4509" w:rsidP="00B445D8">
            <w:pPr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D1955">
              <w:rPr>
                <w:rFonts w:ascii="Times New Roman" w:hAnsiTheme="minorEastAsia" w:cs="Times New Roman"/>
                <w:szCs w:val="21"/>
              </w:rPr>
              <w:t>发光点间距</w:t>
            </w:r>
            <w:r w:rsidR="00964AEA" w:rsidRPr="00FD1955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63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4AEA" w:rsidRPr="00FD1955" w:rsidRDefault="00FE4509" w:rsidP="00FE4509">
            <w:pPr>
              <w:rPr>
                <w:rFonts w:ascii="Times New Roman" w:hAnsi="Times New Roman" w:cs="Times New Roman"/>
              </w:rPr>
            </w:pPr>
            <w:r w:rsidRPr="00FD1955">
              <w:rPr>
                <w:rFonts w:ascii="Times New Roman" w:hAnsi="Times New Roman" w:cs="Times New Roman"/>
              </w:rPr>
              <w:t>25mm</w:t>
            </w:r>
            <w:r w:rsidRPr="00FD1955">
              <w:rPr>
                <w:rFonts w:ascii="Times New Roman" w:hAnsiTheme="minorEastAsia" w:cs="Times New Roman"/>
              </w:rPr>
              <w:t>、</w:t>
            </w:r>
            <w:r w:rsidRPr="00FD1955">
              <w:rPr>
                <w:rFonts w:ascii="Times New Roman" w:hAnsi="Times New Roman" w:cs="Times New Roman"/>
              </w:rPr>
              <w:t>19mm···5mm</w:t>
            </w:r>
            <w:r w:rsidRPr="00FD1955">
              <w:rPr>
                <w:rFonts w:ascii="Times New Roman" w:hAnsiTheme="minorEastAsia" w:cs="Times New Roman"/>
              </w:rPr>
              <w:t>、</w:t>
            </w:r>
            <w:r w:rsidRPr="00FD1955">
              <w:rPr>
                <w:rFonts w:ascii="Times New Roman" w:hAnsi="Times New Roman" w:cs="Times New Roman"/>
              </w:rPr>
              <w:t>4.6mm</w:t>
            </w:r>
            <w:r w:rsidRPr="00FD1955">
              <w:rPr>
                <w:rFonts w:ascii="Times New Roman" w:hAnsiTheme="minorEastAsia" w:cs="Times New Roman"/>
              </w:rPr>
              <w:t>、</w:t>
            </w:r>
            <w:r w:rsidRPr="00FD1955">
              <w:rPr>
                <w:rFonts w:ascii="Times New Roman" w:hAnsi="Times New Roman" w:cs="Times New Roman"/>
              </w:rPr>
              <w:t>4mm</w:t>
            </w:r>
            <w:r w:rsidRPr="00FD1955">
              <w:rPr>
                <w:rFonts w:ascii="Times New Roman" w:hAnsiTheme="minorEastAsia" w:cs="Times New Roman"/>
              </w:rPr>
              <w:t>、</w:t>
            </w:r>
            <w:r w:rsidRPr="00FD1955">
              <w:rPr>
                <w:rFonts w:ascii="Times New Roman" w:hAnsi="Times New Roman" w:cs="Times New Roman"/>
              </w:rPr>
              <w:t xml:space="preserve">3mm </w:t>
            </w:r>
            <w:r w:rsidR="00964AEA" w:rsidRPr="00FD1955">
              <w:rPr>
                <w:rFonts w:ascii="Times New Roman" w:hAnsiTheme="minorEastAsia" w:cs="Times New Roman"/>
              </w:rPr>
              <w:t>等等</w:t>
            </w:r>
          </w:p>
        </w:tc>
      </w:tr>
      <w:tr w:rsidR="00964AEA" w:rsidRPr="00FD1955" w:rsidTr="00EB0049">
        <w:trPr>
          <w:trHeight w:val="20"/>
          <w:tblCellSpacing w:w="0" w:type="dxa"/>
          <w:jc w:val="center"/>
        </w:trPr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4AEA" w:rsidRPr="00FD1955" w:rsidRDefault="00964AEA" w:rsidP="00B445D8">
            <w:pPr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D1955">
              <w:rPr>
                <w:rFonts w:ascii="Times New Roman" w:hAnsiTheme="minorEastAsia" w:cs="Times New Roman"/>
                <w:szCs w:val="21"/>
              </w:rPr>
              <w:t>显示颜色</w:t>
            </w:r>
            <w:r w:rsidRPr="00FD1955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63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4AEA" w:rsidRPr="00FD1955" w:rsidRDefault="00964AEA" w:rsidP="00B445D8">
            <w:pPr>
              <w:autoSpaceDN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FD1955">
              <w:rPr>
                <w:rFonts w:ascii="Times New Roman" w:hAnsiTheme="minorEastAsia" w:cs="Times New Roman"/>
                <w:szCs w:val="21"/>
              </w:rPr>
              <w:t>单</w:t>
            </w:r>
            <w:r w:rsidR="00AE3F9C" w:rsidRPr="00FD1955">
              <w:rPr>
                <w:rFonts w:ascii="Times New Roman" w:hAnsiTheme="minorEastAsia" w:cs="Times New Roman"/>
                <w:szCs w:val="21"/>
              </w:rPr>
              <w:t>基</w:t>
            </w:r>
            <w:r w:rsidRPr="00FD1955">
              <w:rPr>
                <w:rFonts w:ascii="Times New Roman" w:hAnsiTheme="minorEastAsia" w:cs="Times New Roman"/>
                <w:szCs w:val="21"/>
              </w:rPr>
              <w:t>色</w:t>
            </w:r>
            <w:r w:rsidRPr="00FD1955">
              <w:rPr>
                <w:rFonts w:ascii="Times New Roman" w:hAnsi="Times New Roman" w:cs="Times New Roman"/>
                <w:szCs w:val="21"/>
              </w:rPr>
              <w:t>LED</w:t>
            </w:r>
            <w:r w:rsidRPr="00FD1955">
              <w:rPr>
                <w:rFonts w:ascii="Times New Roman" w:hAnsiTheme="minorEastAsia" w:cs="Times New Roman"/>
                <w:szCs w:val="21"/>
              </w:rPr>
              <w:t>显示屏、双基色</w:t>
            </w:r>
            <w:r w:rsidRPr="00FD1955">
              <w:rPr>
                <w:rFonts w:ascii="Times New Roman" w:hAnsi="Times New Roman" w:cs="Times New Roman"/>
                <w:szCs w:val="21"/>
              </w:rPr>
              <w:t>LED</w:t>
            </w:r>
            <w:r w:rsidRPr="00FD1955">
              <w:rPr>
                <w:rFonts w:ascii="Times New Roman" w:hAnsiTheme="minorEastAsia" w:cs="Times New Roman"/>
                <w:szCs w:val="21"/>
              </w:rPr>
              <w:t>显示屏、全彩</w:t>
            </w:r>
            <w:r w:rsidR="00AE3F9C" w:rsidRPr="00FD1955">
              <w:rPr>
                <w:rFonts w:ascii="Times New Roman" w:hAnsiTheme="minorEastAsia" w:cs="Times New Roman"/>
                <w:szCs w:val="21"/>
              </w:rPr>
              <w:t>色</w:t>
            </w:r>
            <w:r w:rsidRPr="00FD1955">
              <w:rPr>
                <w:rFonts w:ascii="Times New Roman" w:hAnsi="Times New Roman" w:cs="Times New Roman"/>
                <w:szCs w:val="21"/>
              </w:rPr>
              <w:t>LED</w:t>
            </w:r>
            <w:r w:rsidRPr="00FD1955">
              <w:rPr>
                <w:rFonts w:ascii="Times New Roman" w:hAnsiTheme="minorEastAsia" w:cs="Times New Roman"/>
                <w:szCs w:val="21"/>
              </w:rPr>
              <w:t>显示屏</w:t>
            </w:r>
          </w:p>
        </w:tc>
      </w:tr>
      <w:tr w:rsidR="00AE3F9C" w:rsidRPr="00FD1955" w:rsidTr="00EB0049">
        <w:trPr>
          <w:trHeight w:val="20"/>
          <w:tblCellSpacing w:w="0" w:type="dxa"/>
          <w:jc w:val="center"/>
        </w:trPr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3F9C" w:rsidRPr="00FD1955" w:rsidRDefault="00AE3F9C" w:rsidP="00B445D8">
            <w:pPr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D1955">
              <w:rPr>
                <w:rFonts w:ascii="Times New Roman" w:hAnsiTheme="minorEastAsia" w:cs="Times New Roman"/>
                <w:szCs w:val="21"/>
              </w:rPr>
              <w:t>产品形状</w:t>
            </w:r>
          </w:p>
        </w:tc>
        <w:tc>
          <w:tcPr>
            <w:tcW w:w="63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3F9C" w:rsidRPr="00FD1955" w:rsidRDefault="00AE3F9C" w:rsidP="00B445D8">
            <w:pPr>
              <w:autoSpaceDN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FD1955">
              <w:rPr>
                <w:rFonts w:ascii="Times New Roman" w:hAnsiTheme="minorEastAsia" w:cs="Times New Roman"/>
                <w:szCs w:val="21"/>
              </w:rPr>
              <w:t>常规屏、异型屏</w:t>
            </w:r>
          </w:p>
        </w:tc>
      </w:tr>
      <w:tr w:rsidR="00964AEA" w:rsidRPr="00FD1955" w:rsidTr="00EB0049">
        <w:trPr>
          <w:trHeight w:val="20"/>
          <w:tblCellSpacing w:w="0" w:type="dxa"/>
          <w:jc w:val="center"/>
        </w:trPr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4AEA" w:rsidRPr="00FD1955" w:rsidRDefault="00EB0049" w:rsidP="00B445D8">
            <w:pPr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D1955">
              <w:rPr>
                <w:rFonts w:ascii="Times New Roman" w:hAnsiTheme="minorEastAsia" w:cs="Times New Roman"/>
                <w:szCs w:val="21"/>
              </w:rPr>
              <w:t>控制方式</w:t>
            </w:r>
            <w:r w:rsidR="00964AEA" w:rsidRPr="00FD1955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63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4AEA" w:rsidRPr="00FD1955" w:rsidRDefault="00964AEA" w:rsidP="00B445D8">
            <w:pPr>
              <w:autoSpaceDN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FD1955">
              <w:rPr>
                <w:rFonts w:ascii="Times New Roman" w:hAnsiTheme="minorEastAsia" w:cs="Times New Roman"/>
                <w:szCs w:val="21"/>
              </w:rPr>
              <w:t>同步屏、异步屏</w:t>
            </w:r>
          </w:p>
        </w:tc>
      </w:tr>
      <w:tr w:rsidR="00964AEA" w:rsidRPr="00FD1955" w:rsidTr="00EB0049">
        <w:trPr>
          <w:trHeight w:val="20"/>
          <w:tblCellSpacing w:w="0" w:type="dxa"/>
          <w:jc w:val="center"/>
        </w:trPr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4AEA" w:rsidRPr="00FD1955" w:rsidRDefault="00964AEA" w:rsidP="00B445D8">
            <w:pPr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D1955">
              <w:rPr>
                <w:rFonts w:ascii="Times New Roman" w:hAnsiTheme="minorEastAsia" w:cs="Times New Roman"/>
                <w:szCs w:val="21"/>
              </w:rPr>
              <w:t>显示功能</w:t>
            </w:r>
          </w:p>
        </w:tc>
        <w:tc>
          <w:tcPr>
            <w:tcW w:w="63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4AEA" w:rsidRPr="00FD1955" w:rsidRDefault="0056398F" w:rsidP="00B445D8">
            <w:pPr>
              <w:autoSpaceDN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FD1955">
              <w:rPr>
                <w:rFonts w:ascii="Times New Roman" w:hAnsiTheme="minorEastAsia" w:cs="Times New Roman"/>
                <w:szCs w:val="21"/>
              </w:rPr>
              <w:t>条形</w:t>
            </w:r>
            <w:r w:rsidR="00566476" w:rsidRPr="00FD1955">
              <w:rPr>
                <w:rFonts w:ascii="Times New Roman" w:hAnsiTheme="minorEastAsia" w:cs="Times New Roman"/>
                <w:szCs w:val="21"/>
              </w:rPr>
              <w:t>显示</w:t>
            </w:r>
            <w:r w:rsidRPr="00FD1955">
              <w:rPr>
                <w:rFonts w:ascii="Times New Roman" w:hAnsiTheme="minorEastAsia" w:cs="Times New Roman"/>
                <w:szCs w:val="21"/>
              </w:rPr>
              <w:t>屏、图文</w:t>
            </w:r>
            <w:r w:rsidR="00566476" w:rsidRPr="00FD1955">
              <w:rPr>
                <w:rFonts w:ascii="Times New Roman" w:hAnsiTheme="minorEastAsia" w:cs="Times New Roman"/>
                <w:szCs w:val="21"/>
              </w:rPr>
              <w:t>显示屏</w:t>
            </w:r>
            <w:r w:rsidRPr="00FD1955">
              <w:rPr>
                <w:rFonts w:ascii="Times New Roman" w:hAnsiTheme="minorEastAsia" w:cs="Times New Roman"/>
                <w:szCs w:val="21"/>
              </w:rPr>
              <w:t>、</w:t>
            </w:r>
            <w:r w:rsidR="00566476" w:rsidRPr="00FD1955">
              <w:rPr>
                <w:rFonts w:ascii="Times New Roman" w:hAnsiTheme="minorEastAsia" w:cs="Times New Roman"/>
                <w:szCs w:val="21"/>
              </w:rPr>
              <w:t>多媒体视屏</w:t>
            </w:r>
            <w:r w:rsidRPr="00FD1955">
              <w:rPr>
                <w:rFonts w:ascii="Times New Roman" w:hAnsiTheme="minorEastAsia" w:cs="Times New Roman"/>
                <w:szCs w:val="21"/>
              </w:rPr>
              <w:t>屏、</w:t>
            </w:r>
            <w:r w:rsidR="00566476" w:rsidRPr="00FD1955">
              <w:rPr>
                <w:rFonts w:ascii="Times New Roman" w:hAnsiTheme="minorEastAsia" w:cs="Times New Roman"/>
                <w:szCs w:val="21"/>
              </w:rPr>
              <w:t>行情显示屏等</w:t>
            </w:r>
          </w:p>
        </w:tc>
      </w:tr>
    </w:tbl>
    <w:p w:rsidR="00E97C90" w:rsidRPr="00FD1955" w:rsidRDefault="00E97C90" w:rsidP="00B445D8">
      <w:pPr>
        <w:rPr>
          <w:rFonts w:ascii="Times New Roman" w:hAnsi="Times New Roman" w:cs="Times New Roman"/>
          <w:b/>
        </w:rPr>
      </w:pPr>
      <w:r w:rsidRPr="00FD1955">
        <w:rPr>
          <w:rFonts w:ascii="Times New Roman" w:hAnsi="Times New Roman" w:cs="Times New Roman"/>
          <w:b/>
        </w:rPr>
        <w:t>LED</w:t>
      </w:r>
      <w:r w:rsidRPr="00FD1955">
        <w:rPr>
          <w:rFonts w:ascii="Times New Roman" w:hAnsiTheme="minorEastAsia" w:cs="Times New Roman"/>
          <w:b/>
        </w:rPr>
        <w:t>显示屏发展历程</w:t>
      </w:r>
    </w:p>
    <w:p w:rsidR="00FF6DD8" w:rsidRPr="00FD1955" w:rsidRDefault="00FF6DD8" w:rsidP="00B445D8">
      <w:pPr>
        <w:jc w:val="center"/>
        <w:rPr>
          <w:rFonts w:ascii="Times New Roman" w:hAnsi="Times New Roman" w:cs="Times New Roman"/>
        </w:rPr>
      </w:pPr>
      <w:r w:rsidRPr="00FD1955">
        <w:rPr>
          <w:rFonts w:ascii="Times New Roman" w:hAnsi="Times New Roman" w:cs="Times New Roman"/>
          <w:noProof/>
        </w:rPr>
        <w:drawing>
          <wp:inline distT="0" distB="0" distL="0" distR="0">
            <wp:extent cx="4479798" cy="3259457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539" cy="325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D8" w:rsidRPr="00FD1955" w:rsidRDefault="00FF6DD8" w:rsidP="00B445D8">
      <w:pPr>
        <w:rPr>
          <w:rFonts w:ascii="Times New Roman" w:hAnsi="Times New Roman" w:cs="Times New Roman"/>
        </w:rPr>
      </w:pPr>
      <w:r w:rsidRPr="00FD1955">
        <w:rPr>
          <w:rFonts w:ascii="Times New Roman" w:hAnsiTheme="minorEastAsia" w:cs="Times New Roman"/>
        </w:rPr>
        <w:t>来源：台湾拓扑产业研究所</w:t>
      </w:r>
    </w:p>
    <w:p w:rsidR="000F3B1F" w:rsidRPr="00FD1955" w:rsidRDefault="00840742" w:rsidP="00B445D8">
      <w:pPr>
        <w:autoSpaceDE w:val="0"/>
        <w:autoSpaceDN w:val="0"/>
        <w:adjustRightInd w:val="0"/>
        <w:ind w:firstLineChars="200" w:firstLine="420"/>
        <w:jc w:val="left"/>
        <w:rPr>
          <w:rFonts w:ascii="Times New Roman" w:hAnsi="Times New Roman" w:cs="Times New Roman"/>
        </w:rPr>
      </w:pPr>
      <w:r w:rsidRPr="00FD1955">
        <w:rPr>
          <w:rFonts w:ascii="Times New Roman" w:hAnsiTheme="minorEastAsia" w:cs="Times New Roman"/>
        </w:rPr>
        <w:t>国内</w:t>
      </w:r>
      <w:r w:rsidRPr="00FD1955">
        <w:rPr>
          <w:rFonts w:ascii="Times New Roman" w:hAnsi="Times New Roman" w:cs="Times New Roman"/>
        </w:rPr>
        <w:t>LED</w:t>
      </w:r>
      <w:r w:rsidRPr="00FD1955">
        <w:rPr>
          <w:rFonts w:ascii="Times New Roman" w:hAnsiTheme="minorEastAsia" w:cs="Times New Roman"/>
        </w:rPr>
        <w:t>显示屏应用产业起步于上世纪</w:t>
      </w:r>
      <w:r w:rsidRPr="00FD1955">
        <w:rPr>
          <w:rFonts w:ascii="Times New Roman" w:hAnsi="Times New Roman" w:cs="Times New Roman"/>
        </w:rPr>
        <w:t>90</w:t>
      </w:r>
      <w:r w:rsidRPr="00FD1955">
        <w:rPr>
          <w:rFonts w:ascii="Times New Roman" w:hAnsiTheme="minorEastAsia" w:cs="Times New Roman"/>
        </w:rPr>
        <w:t>年代初，随着</w:t>
      </w:r>
      <w:r w:rsidRPr="00FD1955">
        <w:rPr>
          <w:rFonts w:ascii="Times New Roman" w:hAnsi="Times New Roman" w:cs="Times New Roman"/>
        </w:rPr>
        <w:t>LED</w:t>
      </w:r>
      <w:r w:rsidRPr="00FD1955">
        <w:rPr>
          <w:rFonts w:ascii="Times New Roman" w:hAnsiTheme="minorEastAsia" w:cs="Times New Roman"/>
        </w:rPr>
        <w:t>材料器件和控制技术的不断进步而快速发展，显示颜色从最初的单基色到双基色再到全彩色；灰度等级从最初的单点</w:t>
      </w:r>
      <w:r w:rsidRPr="00FD1955">
        <w:rPr>
          <w:rFonts w:ascii="Times New Roman" w:hAnsi="Times New Roman" w:cs="Times New Roman"/>
        </w:rPr>
        <w:t>4</w:t>
      </w:r>
      <w:r w:rsidRPr="00FD1955">
        <w:rPr>
          <w:rFonts w:ascii="Times New Roman" w:hAnsiTheme="minorEastAsia" w:cs="Times New Roman"/>
        </w:rPr>
        <w:t>级调灰，到</w:t>
      </w:r>
      <w:r w:rsidRPr="00FD1955">
        <w:rPr>
          <w:rFonts w:ascii="Times New Roman" w:hAnsi="Times New Roman" w:cs="Times New Roman"/>
        </w:rPr>
        <w:t>16</w:t>
      </w:r>
      <w:r w:rsidRPr="00FD1955">
        <w:rPr>
          <w:rFonts w:ascii="Times New Roman" w:hAnsiTheme="minorEastAsia" w:cs="Times New Roman"/>
        </w:rPr>
        <w:t>级灰度，</w:t>
      </w:r>
      <w:r w:rsidRPr="00FD1955">
        <w:rPr>
          <w:rFonts w:ascii="Times New Roman" w:hAnsi="Times New Roman" w:cs="Times New Roman"/>
        </w:rPr>
        <w:t>64</w:t>
      </w:r>
      <w:r w:rsidRPr="00FD1955">
        <w:rPr>
          <w:rFonts w:ascii="Times New Roman" w:hAnsiTheme="minorEastAsia" w:cs="Times New Roman"/>
        </w:rPr>
        <w:t>级灰度，</w:t>
      </w:r>
      <w:r w:rsidR="00D71D5A">
        <w:rPr>
          <w:rFonts w:ascii="Times New Roman" w:hAnsiTheme="minorEastAsia" w:cs="Times New Roman" w:hint="eastAsia"/>
        </w:rPr>
        <w:t>现已发展</w:t>
      </w:r>
      <w:r w:rsidRPr="00FD1955">
        <w:rPr>
          <w:rFonts w:ascii="Times New Roman" w:hAnsiTheme="minorEastAsia" w:cs="Times New Roman"/>
        </w:rPr>
        <w:t>到</w:t>
      </w:r>
      <w:r w:rsidR="00FD1955">
        <w:rPr>
          <w:rFonts w:ascii="Times New Roman" w:hAnsiTheme="minorEastAsia" w:cs="Times New Roman" w:hint="eastAsia"/>
        </w:rPr>
        <w:t>16384</w:t>
      </w:r>
      <w:r w:rsidR="00D71D5A">
        <w:rPr>
          <w:rFonts w:ascii="Times New Roman" w:hAnsiTheme="minorEastAsia" w:cs="Times New Roman" w:hint="eastAsia"/>
        </w:rPr>
        <w:t>级</w:t>
      </w:r>
      <w:r w:rsidR="00FD1955">
        <w:rPr>
          <w:rFonts w:ascii="Times New Roman" w:hAnsiTheme="minorEastAsia" w:cs="Times New Roman" w:hint="eastAsia"/>
        </w:rPr>
        <w:t>、</w:t>
      </w:r>
      <w:r w:rsidRPr="00FD1955">
        <w:rPr>
          <w:rFonts w:ascii="Times New Roman" w:hAnsi="Times New Roman" w:cs="Times New Roman"/>
        </w:rPr>
        <w:t>65536</w:t>
      </w:r>
      <w:r w:rsidRPr="00FD1955">
        <w:rPr>
          <w:rFonts w:ascii="Times New Roman" w:hAnsiTheme="minorEastAsia" w:cs="Times New Roman"/>
        </w:rPr>
        <w:t>级等。</w:t>
      </w:r>
    </w:p>
    <w:p w:rsidR="00524741" w:rsidRPr="00FD1955" w:rsidRDefault="003B0CAB" w:rsidP="00B445D8">
      <w:pPr>
        <w:autoSpaceDE w:val="0"/>
        <w:autoSpaceDN w:val="0"/>
        <w:adjustRightInd w:val="0"/>
        <w:ind w:firstLineChars="200" w:firstLine="420"/>
        <w:jc w:val="left"/>
        <w:rPr>
          <w:rFonts w:ascii="Times New Roman" w:hAnsi="Times New Roman" w:cs="Times New Roman"/>
        </w:rPr>
      </w:pPr>
      <w:r w:rsidRPr="00FD1955">
        <w:rPr>
          <w:rFonts w:ascii="Times New Roman" w:hAnsi="Times New Roman" w:cs="Times New Roman"/>
        </w:rPr>
        <w:t>2008</w:t>
      </w:r>
      <w:r w:rsidRPr="00FD1955">
        <w:rPr>
          <w:rFonts w:ascii="Times New Roman" w:hAnsiTheme="minorEastAsia" w:cs="Times New Roman"/>
        </w:rPr>
        <w:t>年奥运会上</w:t>
      </w:r>
      <w:r w:rsidR="000F3B1F" w:rsidRPr="00FD1955">
        <w:rPr>
          <w:rFonts w:ascii="Times New Roman" w:hAnsiTheme="minorEastAsia" w:cs="Times New Roman"/>
        </w:rPr>
        <w:t>上万平米</w:t>
      </w:r>
      <w:r w:rsidR="000F3B1F" w:rsidRPr="00FD1955">
        <w:rPr>
          <w:rFonts w:ascii="Times New Roman" w:hAnsi="Times New Roman" w:cs="Times New Roman"/>
        </w:rPr>
        <w:t>LED</w:t>
      </w:r>
      <w:r w:rsidR="000F3B1F" w:rsidRPr="00FD1955">
        <w:rPr>
          <w:rFonts w:ascii="Times New Roman" w:hAnsiTheme="minorEastAsia" w:cs="Times New Roman"/>
        </w:rPr>
        <w:t>显示屏</w:t>
      </w:r>
      <w:r w:rsidRPr="00FD1955">
        <w:rPr>
          <w:rFonts w:ascii="Times New Roman" w:hAnsiTheme="minorEastAsia" w:cs="Times New Roman"/>
        </w:rPr>
        <w:t>的成功示范应用带动国内</w:t>
      </w:r>
      <w:r w:rsidRPr="00FD1955">
        <w:rPr>
          <w:rFonts w:ascii="Times New Roman" w:hAnsi="Times New Roman" w:cs="Times New Roman"/>
        </w:rPr>
        <w:t>LED</w:t>
      </w:r>
      <w:r w:rsidRPr="00FD1955">
        <w:rPr>
          <w:rFonts w:ascii="Times New Roman" w:hAnsiTheme="minorEastAsia" w:cs="Times New Roman"/>
        </w:rPr>
        <w:t>显示屏</w:t>
      </w:r>
      <w:r w:rsidR="000F3B1F" w:rsidRPr="00FD1955">
        <w:rPr>
          <w:rFonts w:ascii="Times New Roman" w:hAnsiTheme="minorEastAsia" w:cs="Times New Roman"/>
        </w:rPr>
        <w:t>产业</w:t>
      </w:r>
      <w:r w:rsidRPr="00FD1955">
        <w:rPr>
          <w:rFonts w:ascii="Times New Roman" w:hAnsiTheme="minorEastAsia" w:cs="Times New Roman"/>
        </w:rPr>
        <w:t>走出专</w:t>
      </w:r>
      <w:r w:rsidRPr="00FD1955">
        <w:rPr>
          <w:rFonts w:ascii="Times New Roman" w:hAnsiTheme="minorEastAsia" w:cs="Times New Roman"/>
        </w:rPr>
        <w:lastRenderedPageBreak/>
        <w:t>业领域，为全社会所广泛认知</w:t>
      </w:r>
      <w:r w:rsidR="000F3B1F" w:rsidRPr="00FD1955">
        <w:rPr>
          <w:rFonts w:ascii="Times New Roman" w:hAnsiTheme="minorEastAsia" w:cs="Times New Roman"/>
        </w:rPr>
        <w:t>。</w:t>
      </w:r>
      <w:r w:rsidRPr="00FD1955">
        <w:rPr>
          <w:rFonts w:ascii="Times New Roman" w:hAnsiTheme="minorEastAsia" w:cs="Times New Roman"/>
          <w:kern w:val="0"/>
          <w:szCs w:val="21"/>
        </w:rPr>
        <w:t>随着</w:t>
      </w:r>
      <w:r w:rsidR="00524741" w:rsidRPr="00FD1955">
        <w:rPr>
          <w:rFonts w:ascii="Times New Roman" w:hAnsiTheme="minorEastAsia" w:cs="Times New Roman"/>
        </w:rPr>
        <w:t>国家</w:t>
      </w:r>
      <w:r w:rsidR="00524741" w:rsidRPr="00FD1955">
        <w:rPr>
          <w:rFonts w:ascii="Times New Roman" w:hAnsi="Times New Roman" w:cs="Times New Roman"/>
        </w:rPr>
        <w:t>4</w:t>
      </w:r>
      <w:r w:rsidR="00524741" w:rsidRPr="00FD1955">
        <w:rPr>
          <w:rFonts w:ascii="Times New Roman" w:hAnsiTheme="minorEastAsia" w:cs="Times New Roman"/>
        </w:rPr>
        <w:t>万亿基础设施建设</w:t>
      </w:r>
      <w:r w:rsidRPr="00FD1955">
        <w:rPr>
          <w:rFonts w:ascii="Times New Roman" w:hAnsiTheme="minorEastAsia" w:cs="Times New Roman"/>
          <w:kern w:val="0"/>
          <w:szCs w:val="21"/>
        </w:rPr>
        <w:t>以及</w:t>
      </w:r>
      <w:r w:rsidRPr="00FD1955">
        <w:rPr>
          <w:rFonts w:ascii="Times New Roman" w:hAnsiTheme="minorEastAsia" w:cs="Times New Roman"/>
        </w:rPr>
        <w:t>国庆</w:t>
      </w:r>
      <w:r w:rsidRPr="00FD1955">
        <w:rPr>
          <w:rFonts w:ascii="Times New Roman" w:hAnsi="Times New Roman" w:cs="Times New Roman"/>
        </w:rPr>
        <w:t>60</w:t>
      </w:r>
      <w:r w:rsidRPr="00FD1955">
        <w:rPr>
          <w:rFonts w:ascii="Times New Roman" w:hAnsiTheme="minorEastAsia" w:cs="Times New Roman"/>
        </w:rPr>
        <w:t>周年庆典、世博会、亚运会等大型工程上的应用，国内</w:t>
      </w:r>
      <w:r w:rsidR="00524741" w:rsidRPr="00FD1955">
        <w:rPr>
          <w:rFonts w:ascii="Times New Roman" w:hAnsi="Times New Roman" w:cs="Times New Roman"/>
        </w:rPr>
        <w:t>LED</w:t>
      </w:r>
      <w:r w:rsidR="00524741" w:rsidRPr="00FD1955">
        <w:rPr>
          <w:rFonts w:ascii="Times New Roman" w:hAnsiTheme="minorEastAsia" w:cs="Times New Roman"/>
        </w:rPr>
        <w:t>显示屏</w:t>
      </w:r>
      <w:r w:rsidRPr="00FD1955">
        <w:rPr>
          <w:rFonts w:ascii="Times New Roman" w:hAnsiTheme="minorEastAsia" w:cs="Times New Roman"/>
        </w:rPr>
        <w:t>产业</w:t>
      </w:r>
      <w:r w:rsidR="006F3156" w:rsidRPr="00FD1955">
        <w:rPr>
          <w:rFonts w:ascii="Times New Roman" w:hAnsiTheme="minorEastAsia" w:cs="Times New Roman"/>
        </w:rPr>
        <w:t>不断成长壮大</w:t>
      </w:r>
      <w:r w:rsidRPr="00FD1955">
        <w:rPr>
          <w:rFonts w:ascii="Times New Roman" w:hAnsiTheme="minorEastAsia" w:cs="Times New Roman"/>
        </w:rPr>
        <w:t>。</w:t>
      </w:r>
      <w:r w:rsidR="00A076D2" w:rsidRPr="00FD1955">
        <w:rPr>
          <w:rFonts w:ascii="Times New Roman" w:hAnsiTheme="minorEastAsia" w:cs="Times New Roman"/>
        </w:rPr>
        <w:t>此外，在奥运、世博、亚运会等重点形象工程项目的建设中，国内</w:t>
      </w:r>
      <w:r w:rsidR="00A076D2" w:rsidRPr="00FD1955">
        <w:rPr>
          <w:rFonts w:ascii="Times New Roman" w:hAnsi="Times New Roman" w:cs="Times New Roman"/>
        </w:rPr>
        <w:t>LED</w:t>
      </w:r>
      <w:r w:rsidR="00A076D2" w:rsidRPr="00FD1955">
        <w:rPr>
          <w:rFonts w:ascii="Times New Roman" w:hAnsiTheme="minorEastAsia" w:cs="Times New Roman"/>
        </w:rPr>
        <w:t>显示屏企业积累了先进的技术和工程经验，逐步走向世界舞台，来自海外市场的收入也逐年增加，产业出口额迅速增长。</w:t>
      </w:r>
    </w:p>
    <w:p w:rsidR="002337D9" w:rsidRPr="00FD1955" w:rsidRDefault="002337D9" w:rsidP="00B445D8">
      <w:pPr>
        <w:ind w:firstLineChars="200" w:firstLine="420"/>
        <w:rPr>
          <w:rFonts w:ascii="Times New Roman" w:hAnsi="Times New Roman" w:cs="Times New Roman"/>
        </w:rPr>
      </w:pPr>
      <w:r w:rsidRPr="00FD1955">
        <w:rPr>
          <w:rFonts w:ascii="Times New Roman" w:hAnsiTheme="minorEastAsia" w:cs="Times New Roman"/>
        </w:rPr>
        <w:t>自</w:t>
      </w:r>
      <w:r w:rsidRPr="00FD1955">
        <w:rPr>
          <w:rFonts w:ascii="Times New Roman" w:hAnsi="Times New Roman" w:cs="Times New Roman"/>
        </w:rPr>
        <w:t>2010</w:t>
      </w:r>
      <w:r w:rsidRPr="00FD1955">
        <w:rPr>
          <w:rFonts w:ascii="Times New Roman" w:hAnsiTheme="minorEastAsia" w:cs="Times New Roman"/>
        </w:rPr>
        <w:t>年雷曼光电上市之后，奥拓、洲明、联建、利亚德等企业不断过会并成功上市，资本进入企业为其提供高速发展所需的现金流。企业规模不断扩大，集中度不断提升，大型企业携资本、规模、技术和品牌</w:t>
      </w:r>
      <w:r w:rsidR="00C47CDC" w:rsidRPr="00FD1955">
        <w:rPr>
          <w:rFonts w:ascii="Times New Roman" w:hAnsiTheme="minorEastAsia" w:cs="Times New Roman"/>
        </w:rPr>
        <w:t>优势对</w:t>
      </w:r>
      <w:r w:rsidRPr="00FD1955">
        <w:rPr>
          <w:rFonts w:ascii="Times New Roman" w:hAnsiTheme="minorEastAsia" w:cs="Times New Roman"/>
        </w:rPr>
        <w:t>产业格局进行重新调整，在各个细分市场确立自己的领先优势。</w:t>
      </w:r>
    </w:p>
    <w:p w:rsidR="00EF4312" w:rsidRPr="00FD1955" w:rsidRDefault="00EF4312" w:rsidP="00B445D8">
      <w:pPr>
        <w:pStyle w:val="a5"/>
        <w:numPr>
          <w:ilvl w:val="0"/>
          <w:numId w:val="5"/>
        </w:numPr>
        <w:ind w:firstLineChars="0"/>
        <w:rPr>
          <w:rFonts w:ascii="Times New Roman" w:hAnsi="Times New Roman" w:cs="Times New Roman"/>
          <w:b/>
        </w:rPr>
      </w:pPr>
      <w:r w:rsidRPr="00FD1955">
        <w:rPr>
          <w:rFonts w:ascii="Times New Roman" w:hAnsi="Times New Roman" w:cs="Times New Roman"/>
          <w:b/>
        </w:rPr>
        <w:t>LED</w:t>
      </w:r>
      <w:r w:rsidR="00D02FF7" w:rsidRPr="00FD1955">
        <w:rPr>
          <w:rFonts w:ascii="Times New Roman" w:hAnsiTheme="minorEastAsia" w:cs="Times New Roman"/>
          <w:b/>
        </w:rPr>
        <w:t>显示屏</w:t>
      </w:r>
      <w:r w:rsidR="00337757" w:rsidRPr="00FD1955">
        <w:rPr>
          <w:rFonts w:ascii="Times New Roman" w:hAnsiTheme="minorEastAsia" w:cs="Times New Roman"/>
          <w:b/>
        </w:rPr>
        <w:t>出口状况</w:t>
      </w:r>
      <w:r w:rsidR="00D02FF7" w:rsidRPr="00FD1955">
        <w:rPr>
          <w:rFonts w:ascii="Times New Roman" w:hAnsiTheme="minorEastAsia" w:cs="Times New Roman"/>
          <w:b/>
        </w:rPr>
        <w:t>分析</w:t>
      </w:r>
    </w:p>
    <w:p w:rsidR="00074FAB" w:rsidRPr="00FD1955" w:rsidRDefault="005A20F5" w:rsidP="00B445D8">
      <w:pPr>
        <w:ind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 w:rsidRPr="00FD1955">
        <w:rPr>
          <w:rFonts w:ascii="Times New Roman" w:hAnsiTheme="minorEastAsia" w:cs="Times New Roman"/>
          <w:kern w:val="0"/>
          <w:szCs w:val="21"/>
        </w:rPr>
        <w:t>从</w:t>
      </w:r>
      <w:r w:rsidRPr="00FD1955">
        <w:rPr>
          <w:rFonts w:ascii="Times New Roman" w:hAnsi="Times New Roman" w:cs="Times New Roman"/>
          <w:kern w:val="0"/>
          <w:szCs w:val="21"/>
        </w:rPr>
        <w:t xml:space="preserve">2008 </w:t>
      </w:r>
      <w:r w:rsidRPr="00FD1955">
        <w:rPr>
          <w:rFonts w:ascii="Times New Roman" w:hAnsiTheme="minorEastAsia" w:cs="Times New Roman"/>
          <w:kern w:val="0"/>
          <w:szCs w:val="21"/>
        </w:rPr>
        <w:t>年</w:t>
      </w:r>
      <w:r w:rsidRPr="00FD1955">
        <w:rPr>
          <w:rFonts w:ascii="Times New Roman" w:hAnsi="Times New Roman" w:cs="Times New Roman"/>
          <w:kern w:val="0"/>
          <w:szCs w:val="21"/>
        </w:rPr>
        <w:t>12</w:t>
      </w:r>
      <w:r w:rsidRPr="00FD1955">
        <w:rPr>
          <w:rFonts w:ascii="Times New Roman" w:hAnsiTheme="minorEastAsia" w:cs="Times New Roman"/>
          <w:kern w:val="0"/>
          <w:szCs w:val="21"/>
        </w:rPr>
        <w:t>月起，国内</w:t>
      </w:r>
      <w:r w:rsidRPr="00FD1955">
        <w:rPr>
          <w:rFonts w:ascii="Times New Roman" w:hAnsi="Times New Roman" w:cs="Times New Roman"/>
          <w:kern w:val="0"/>
          <w:szCs w:val="21"/>
        </w:rPr>
        <w:t>LED</w:t>
      </w:r>
      <w:r w:rsidRPr="00FD1955">
        <w:rPr>
          <w:rFonts w:ascii="Times New Roman" w:hAnsiTheme="minorEastAsia" w:cs="Times New Roman"/>
          <w:kern w:val="0"/>
          <w:szCs w:val="21"/>
        </w:rPr>
        <w:t>显示屏产品出口退税率由原来的</w:t>
      </w:r>
      <w:r w:rsidRPr="00FD1955">
        <w:rPr>
          <w:rFonts w:ascii="Times New Roman" w:hAnsi="Times New Roman" w:cs="Times New Roman"/>
          <w:kern w:val="0"/>
          <w:szCs w:val="21"/>
        </w:rPr>
        <w:t>13%</w:t>
      </w:r>
      <w:r w:rsidRPr="00FD1955">
        <w:rPr>
          <w:rFonts w:ascii="Times New Roman" w:hAnsiTheme="minorEastAsia" w:cs="Times New Roman"/>
          <w:kern w:val="0"/>
          <w:szCs w:val="21"/>
        </w:rPr>
        <w:t>调整到</w:t>
      </w:r>
      <w:r w:rsidRPr="00FD1955">
        <w:rPr>
          <w:rFonts w:ascii="Times New Roman" w:hAnsi="Times New Roman" w:cs="Times New Roman"/>
          <w:kern w:val="0"/>
          <w:szCs w:val="21"/>
        </w:rPr>
        <w:t>14%</w:t>
      </w:r>
      <w:r w:rsidRPr="00FD1955">
        <w:rPr>
          <w:rFonts w:ascii="Times New Roman" w:hAnsiTheme="minorEastAsia" w:cs="Times New Roman"/>
          <w:kern w:val="0"/>
          <w:szCs w:val="21"/>
        </w:rPr>
        <w:t>，</w:t>
      </w:r>
      <w:r w:rsidRPr="00FD1955">
        <w:rPr>
          <w:rFonts w:ascii="Times New Roman" w:hAnsi="Times New Roman" w:cs="Times New Roman"/>
          <w:kern w:val="0"/>
          <w:szCs w:val="21"/>
        </w:rPr>
        <w:t xml:space="preserve">2009 </w:t>
      </w:r>
      <w:r w:rsidRPr="00FD1955">
        <w:rPr>
          <w:rFonts w:ascii="Times New Roman" w:hAnsiTheme="minorEastAsia" w:cs="Times New Roman"/>
          <w:kern w:val="0"/>
          <w:szCs w:val="21"/>
        </w:rPr>
        <w:t>年</w:t>
      </w:r>
      <w:r w:rsidRPr="00FD1955">
        <w:rPr>
          <w:rFonts w:ascii="Times New Roman" w:hAnsi="Times New Roman" w:cs="Times New Roman"/>
          <w:kern w:val="0"/>
          <w:szCs w:val="21"/>
        </w:rPr>
        <w:t>6</w:t>
      </w:r>
      <w:r w:rsidRPr="00FD1955">
        <w:rPr>
          <w:rFonts w:ascii="Times New Roman" w:hAnsiTheme="minorEastAsia" w:cs="Times New Roman"/>
          <w:kern w:val="0"/>
          <w:szCs w:val="21"/>
        </w:rPr>
        <w:t>月中国政府再次调高</w:t>
      </w:r>
      <w:r w:rsidRPr="00FD1955">
        <w:rPr>
          <w:rFonts w:ascii="Times New Roman" w:hAnsi="Times New Roman" w:cs="Times New Roman"/>
          <w:kern w:val="0"/>
          <w:szCs w:val="21"/>
        </w:rPr>
        <w:t xml:space="preserve">LED </w:t>
      </w:r>
      <w:r w:rsidRPr="00FD1955">
        <w:rPr>
          <w:rFonts w:ascii="Times New Roman" w:hAnsiTheme="minorEastAsia" w:cs="Times New Roman"/>
          <w:kern w:val="0"/>
          <w:szCs w:val="21"/>
        </w:rPr>
        <w:t>显示屏出口退税率，由</w:t>
      </w:r>
      <w:r w:rsidRPr="00FD1955">
        <w:rPr>
          <w:rFonts w:ascii="Times New Roman" w:hAnsi="Times New Roman" w:cs="Times New Roman"/>
          <w:kern w:val="0"/>
          <w:szCs w:val="21"/>
        </w:rPr>
        <w:t>14%</w:t>
      </w:r>
      <w:r w:rsidRPr="00FD1955">
        <w:rPr>
          <w:rFonts w:ascii="Times New Roman" w:hAnsiTheme="minorEastAsia" w:cs="Times New Roman"/>
          <w:kern w:val="0"/>
          <w:szCs w:val="21"/>
        </w:rPr>
        <w:t>调整到</w:t>
      </w:r>
      <w:r w:rsidRPr="00FD1955">
        <w:rPr>
          <w:rFonts w:ascii="Times New Roman" w:hAnsi="Times New Roman" w:cs="Times New Roman"/>
          <w:kern w:val="0"/>
          <w:szCs w:val="21"/>
        </w:rPr>
        <w:t>17%</w:t>
      </w:r>
      <w:r w:rsidR="005555F7">
        <w:rPr>
          <w:rFonts w:ascii="Times New Roman" w:hAnsiTheme="minorEastAsia" w:cs="Times New Roman"/>
          <w:kern w:val="0"/>
          <w:szCs w:val="21"/>
        </w:rPr>
        <w:t>。在国家出口政策的</w:t>
      </w:r>
      <w:r w:rsidR="005555F7">
        <w:rPr>
          <w:rFonts w:ascii="Times New Roman" w:hAnsiTheme="minorEastAsia" w:cs="Times New Roman" w:hint="eastAsia"/>
          <w:kern w:val="0"/>
          <w:szCs w:val="21"/>
        </w:rPr>
        <w:t>推动</w:t>
      </w:r>
      <w:r w:rsidRPr="00FD1955">
        <w:rPr>
          <w:rFonts w:ascii="Times New Roman" w:hAnsiTheme="minorEastAsia" w:cs="Times New Roman"/>
          <w:kern w:val="0"/>
          <w:szCs w:val="21"/>
        </w:rPr>
        <w:t>下，国内</w:t>
      </w:r>
      <w:r w:rsidRPr="00FD1955">
        <w:rPr>
          <w:rFonts w:ascii="Times New Roman" w:hAnsi="Times New Roman" w:cs="Times New Roman"/>
          <w:kern w:val="0"/>
          <w:szCs w:val="21"/>
        </w:rPr>
        <w:t>LED</w:t>
      </w:r>
      <w:r w:rsidRPr="00FD1955">
        <w:rPr>
          <w:rFonts w:ascii="Times New Roman" w:hAnsiTheme="minorEastAsia" w:cs="Times New Roman"/>
          <w:kern w:val="0"/>
          <w:szCs w:val="21"/>
        </w:rPr>
        <w:t>显示屏出口呈现稳步上升趋势。</w:t>
      </w:r>
    </w:p>
    <w:p w:rsidR="00F954B2" w:rsidRPr="00FD1955" w:rsidRDefault="005A20F5" w:rsidP="00B445D8">
      <w:pPr>
        <w:ind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 w:rsidRPr="00FD1955">
        <w:rPr>
          <w:rFonts w:ascii="Times New Roman" w:hAnsiTheme="minorEastAsia" w:cs="Times New Roman"/>
          <w:kern w:val="0"/>
          <w:szCs w:val="21"/>
        </w:rPr>
        <w:t>根据</w:t>
      </w:r>
      <w:r w:rsidR="009B2B74">
        <w:rPr>
          <w:rFonts w:ascii="Times New Roman" w:hAnsiTheme="minorEastAsia" w:cs="Times New Roman" w:hint="eastAsia"/>
          <w:kern w:val="0"/>
          <w:szCs w:val="21"/>
        </w:rPr>
        <w:t>广东省半导体照明产业联合创新中心（</w:t>
      </w:r>
      <w:r w:rsidR="009B2B74">
        <w:rPr>
          <w:rFonts w:ascii="Times New Roman" w:hAnsi="Times New Roman" w:cs="Times New Roman" w:hint="eastAsia"/>
          <w:kern w:val="0"/>
          <w:szCs w:val="21"/>
        </w:rPr>
        <w:t>以下简称</w:t>
      </w:r>
      <w:r w:rsidR="009B2B74">
        <w:rPr>
          <w:rFonts w:ascii="Times New Roman" w:hAnsi="Times New Roman" w:cs="Times New Roman" w:hint="eastAsia"/>
          <w:kern w:val="0"/>
          <w:szCs w:val="21"/>
        </w:rPr>
        <w:t>GSC</w:t>
      </w:r>
      <w:r w:rsidR="009B2B74">
        <w:rPr>
          <w:rFonts w:ascii="Times New Roman" w:hAnsi="Times New Roman" w:cs="Times New Roman" w:hint="eastAsia"/>
          <w:kern w:val="0"/>
          <w:szCs w:val="21"/>
        </w:rPr>
        <w:t>）</w:t>
      </w:r>
      <w:r w:rsidRPr="00FD1955">
        <w:rPr>
          <w:rFonts w:ascii="Times New Roman" w:hAnsiTheme="minorEastAsia" w:cs="Times New Roman"/>
          <w:kern w:val="0"/>
          <w:szCs w:val="21"/>
        </w:rPr>
        <w:t>统计数据显示，</w:t>
      </w:r>
      <w:r w:rsidRPr="00FD1955">
        <w:rPr>
          <w:rFonts w:ascii="Times New Roman" w:hAnsi="Times New Roman" w:cs="Times New Roman"/>
          <w:kern w:val="0"/>
          <w:szCs w:val="21"/>
        </w:rPr>
        <w:t>2011</w:t>
      </w:r>
      <w:r w:rsidRPr="00FD1955">
        <w:rPr>
          <w:rFonts w:ascii="Times New Roman" w:hAnsiTheme="minorEastAsia" w:cs="Times New Roman"/>
          <w:kern w:val="0"/>
          <w:szCs w:val="21"/>
        </w:rPr>
        <w:t>年</w:t>
      </w:r>
      <w:r w:rsidR="00616AD1" w:rsidRPr="00FD1955">
        <w:rPr>
          <w:rFonts w:ascii="Times New Roman" w:hAnsiTheme="minorEastAsia" w:cs="Times New Roman"/>
          <w:kern w:val="0"/>
          <w:szCs w:val="21"/>
        </w:rPr>
        <w:t>中国</w:t>
      </w:r>
      <w:r w:rsidR="00616AD1" w:rsidRPr="00FD1955">
        <w:rPr>
          <w:rFonts w:ascii="Times New Roman" w:hAnsi="Times New Roman" w:cs="Times New Roman"/>
          <w:kern w:val="0"/>
          <w:szCs w:val="21"/>
        </w:rPr>
        <w:t>LED</w:t>
      </w:r>
      <w:r w:rsidR="00616AD1" w:rsidRPr="00FD1955">
        <w:rPr>
          <w:rFonts w:ascii="Times New Roman" w:hAnsiTheme="minorEastAsia" w:cs="Times New Roman"/>
          <w:kern w:val="0"/>
          <w:szCs w:val="21"/>
        </w:rPr>
        <w:t>显示屏出口</w:t>
      </w:r>
      <w:r w:rsidR="00616AD1" w:rsidRPr="00FD1955">
        <w:rPr>
          <w:rFonts w:ascii="Times New Roman" w:hAnsi="Times New Roman" w:cs="Times New Roman"/>
          <w:kern w:val="0"/>
          <w:szCs w:val="21"/>
        </w:rPr>
        <w:t>645723.23</w:t>
      </w:r>
      <w:r w:rsidR="00616AD1" w:rsidRPr="00FD1955">
        <w:rPr>
          <w:rFonts w:ascii="Times New Roman" w:hAnsiTheme="minorEastAsia" w:cs="Times New Roman"/>
          <w:kern w:val="0"/>
          <w:szCs w:val="21"/>
        </w:rPr>
        <w:t>万元，其中</w:t>
      </w:r>
      <w:r w:rsidR="00616AD1" w:rsidRPr="00FD1955">
        <w:rPr>
          <w:rFonts w:ascii="Times New Roman" w:hAnsi="Times New Roman" w:cs="Times New Roman"/>
          <w:kern w:val="0"/>
          <w:szCs w:val="21"/>
        </w:rPr>
        <w:t>2011</w:t>
      </w:r>
      <w:r w:rsidR="00616AD1" w:rsidRPr="00FD1955">
        <w:rPr>
          <w:rFonts w:ascii="Times New Roman" w:hAnsiTheme="minorEastAsia" w:cs="Times New Roman"/>
          <w:kern w:val="0"/>
          <w:szCs w:val="21"/>
        </w:rPr>
        <w:t>年</w:t>
      </w:r>
      <w:r w:rsidR="00616AD1" w:rsidRPr="00FD1955">
        <w:rPr>
          <w:rFonts w:ascii="Times New Roman" w:hAnsi="Times New Roman" w:cs="Times New Roman"/>
          <w:kern w:val="0"/>
          <w:szCs w:val="21"/>
        </w:rPr>
        <w:t>9</w:t>
      </w:r>
      <w:r w:rsidR="00616AD1" w:rsidRPr="00FD1955">
        <w:rPr>
          <w:rFonts w:ascii="Times New Roman" w:hAnsiTheme="minorEastAsia" w:cs="Times New Roman"/>
          <w:kern w:val="0"/>
          <w:szCs w:val="21"/>
        </w:rPr>
        <w:t>月份单月出口数额最大，为</w:t>
      </w:r>
      <w:r w:rsidR="00616AD1" w:rsidRPr="00FD1955">
        <w:rPr>
          <w:rFonts w:ascii="Times New Roman" w:hAnsi="Times New Roman" w:cs="Times New Roman"/>
          <w:kern w:val="0"/>
          <w:szCs w:val="21"/>
        </w:rPr>
        <w:t>69815.18</w:t>
      </w:r>
      <w:r w:rsidR="00616AD1" w:rsidRPr="00FD1955">
        <w:rPr>
          <w:rFonts w:ascii="Times New Roman" w:hAnsiTheme="minorEastAsia" w:cs="Times New Roman"/>
          <w:kern w:val="0"/>
          <w:szCs w:val="21"/>
        </w:rPr>
        <w:t>万元，</w:t>
      </w:r>
      <w:r w:rsidR="00616AD1" w:rsidRPr="00FD1955">
        <w:rPr>
          <w:rFonts w:ascii="Times New Roman" w:hAnsi="Times New Roman" w:cs="Times New Roman"/>
          <w:kern w:val="0"/>
          <w:szCs w:val="21"/>
        </w:rPr>
        <w:t>2</w:t>
      </w:r>
      <w:r w:rsidR="00616AD1" w:rsidRPr="00FD1955">
        <w:rPr>
          <w:rFonts w:ascii="Times New Roman" w:hAnsiTheme="minorEastAsia" w:cs="Times New Roman"/>
          <w:kern w:val="0"/>
          <w:szCs w:val="21"/>
        </w:rPr>
        <w:t>月份由于国内春节假期、市场淡季等影响，出口数额为</w:t>
      </w:r>
      <w:r w:rsidR="00616AD1" w:rsidRPr="00FD1955">
        <w:rPr>
          <w:rFonts w:ascii="Times New Roman" w:hAnsi="Times New Roman" w:cs="Times New Roman"/>
          <w:kern w:val="0"/>
          <w:szCs w:val="21"/>
        </w:rPr>
        <w:t>20971.06</w:t>
      </w:r>
      <w:r w:rsidR="00616AD1" w:rsidRPr="00FD1955">
        <w:rPr>
          <w:rFonts w:ascii="Times New Roman" w:hAnsiTheme="minorEastAsia" w:cs="Times New Roman"/>
          <w:kern w:val="0"/>
          <w:szCs w:val="21"/>
        </w:rPr>
        <w:t>万元，为</w:t>
      </w:r>
      <w:r w:rsidR="00616AD1" w:rsidRPr="00FD1955">
        <w:rPr>
          <w:rFonts w:ascii="Times New Roman" w:hAnsi="Times New Roman" w:cs="Times New Roman"/>
          <w:kern w:val="0"/>
          <w:szCs w:val="21"/>
        </w:rPr>
        <w:t>2011</w:t>
      </w:r>
      <w:r w:rsidR="00616AD1" w:rsidRPr="00FD1955">
        <w:rPr>
          <w:rFonts w:ascii="Times New Roman" w:hAnsiTheme="minorEastAsia" w:cs="Times New Roman"/>
          <w:color w:val="000000"/>
          <w:kern w:val="0"/>
          <w:sz w:val="22"/>
        </w:rPr>
        <w:t>年单月出口数额最低月份。</w:t>
      </w:r>
      <w:r w:rsidR="00F954B2" w:rsidRPr="00FD1955">
        <w:rPr>
          <w:rFonts w:ascii="Times New Roman" w:hAnsiTheme="minorEastAsia" w:cs="Times New Roman"/>
        </w:rPr>
        <w:t>除去</w:t>
      </w:r>
      <w:r w:rsidR="00F954B2" w:rsidRPr="00FD1955">
        <w:rPr>
          <w:rFonts w:ascii="Times New Roman" w:hAnsi="Times New Roman" w:cs="Times New Roman"/>
        </w:rPr>
        <w:t>2</w:t>
      </w:r>
      <w:r w:rsidR="00F954B2" w:rsidRPr="00FD1955">
        <w:rPr>
          <w:rFonts w:ascii="Times New Roman" w:hAnsiTheme="minorEastAsia" w:cs="Times New Roman"/>
        </w:rPr>
        <w:t>月份，全年的出口额整体呈迂回上升趋势</w:t>
      </w:r>
      <w:r w:rsidR="00616AD1" w:rsidRPr="00FD1955">
        <w:rPr>
          <w:rFonts w:ascii="Times New Roman" w:hAnsiTheme="minorEastAsia" w:cs="Times New Roman"/>
        </w:rPr>
        <w:t>。</w:t>
      </w:r>
    </w:p>
    <w:p w:rsidR="00074FAB" w:rsidRPr="00FD1955" w:rsidRDefault="00616AD1" w:rsidP="00B445D8">
      <w:pPr>
        <w:rPr>
          <w:rFonts w:ascii="Times New Roman" w:hAnsi="Times New Roman" w:cs="Times New Roman"/>
        </w:rPr>
      </w:pPr>
      <w:r w:rsidRPr="00FD1955">
        <w:rPr>
          <w:rFonts w:ascii="Times New Roman" w:hAnsi="Times New Roman" w:cs="Times New Roman"/>
          <w:noProof/>
        </w:rPr>
        <w:drawing>
          <wp:inline distT="0" distB="0" distL="0" distR="0">
            <wp:extent cx="5274310" cy="2786191"/>
            <wp:effectExtent l="1905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FAB" w:rsidRPr="00FD1955" w:rsidRDefault="00074FAB" w:rsidP="00B445D8">
      <w:pPr>
        <w:ind w:firstLineChars="200" w:firstLine="420"/>
        <w:rPr>
          <w:rFonts w:ascii="Times New Roman" w:hAnsi="Times New Roman" w:cs="Times New Roman"/>
        </w:rPr>
      </w:pPr>
      <w:r w:rsidRPr="00FD1955">
        <w:rPr>
          <w:rFonts w:ascii="Times New Roman" w:hAnsiTheme="minorEastAsia" w:cs="Times New Roman"/>
        </w:rPr>
        <w:t>从出口目的地来看，国内</w:t>
      </w:r>
      <w:r w:rsidRPr="00FD1955">
        <w:rPr>
          <w:rFonts w:ascii="Times New Roman" w:hAnsi="Times New Roman" w:cs="Times New Roman"/>
        </w:rPr>
        <w:t>LED</w:t>
      </w:r>
      <w:r w:rsidRPr="00FD1955">
        <w:rPr>
          <w:rFonts w:ascii="Times New Roman" w:hAnsiTheme="minorEastAsia" w:cs="Times New Roman"/>
        </w:rPr>
        <w:t>显示屏</w:t>
      </w:r>
      <w:r w:rsidR="002204EC" w:rsidRPr="00FD1955">
        <w:rPr>
          <w:rFonts w:ascii="Times New Roman" w:hAnsiTheme="minorEastAsia" w:cs="Times New Roman"/>
        </w:rPr>
        <w:t>前十大出口地区分别为中国香港、美国、韩国、日本、德国、印度、新加坡、意大利、澳大利亚和台澎金马</w:t>
      </w:r>
      <w:r w:rsidR="00EE6B4F" w:rsidRPr="00FD1955">
        <w:rPr>
          <w:rFonts w:ascii="Times New Roman" w:hAnsiTheme="minorEastAsia" w:cs="Times New Roman"/>
        </w:rPr>
        <w:t>关税区。</w:t>
      </w:r>
      <w:r w:rsidRPr="00FD1955">
        <w:rPr>
          <w:rFonts w:ascii="Times New Roman" w:hAnsiTheme="minorEastAsia" w:cs="Times New Roman"/>
        </w:rPr>
        <w:t>其中出口金额最多的</w:t>
      </w:r>
      <w:r w:rsidR="00857C89" w:rsidRPr="00FD1955">
        <w:rPr>
          <w:rFonts w:ascii="Times New Roman" w:hAnsiTheme="minorEastAsia" w:cs="Times New Roman"/>
        </w:rPr>
        <w:t>是</w:t>
      </w:r>
      <w:r w:rsidRPr="00FD1955">
        <w:rPr>
          <w:rFonts w:ascii="Times New Roman" w:hAnsiTheme="minorEastAsia" w:cs="Times New Roman"/>
        </w:rPr>
        <w:t>中国香港，金额为</w:t>
      </w:r>
      <w:r w:rsidR="002204EC" w:rsidRPr="00FD1955">
        <w:rPr>
          <w:rFonts w:ascii="Times New Roman" w:hAnsi="Times New Roman" w:cs="Times New Roman"/>
        </w:rPr>
        <w:t>128067.8</w:t>
      </w:r>
      <w:r w:rsidR="002204EC" w:rsidRPr="00FD1955">
        <w:rPr>
          <w:rFonts w:ascii="Times New Roman" w:hAnsiTheme="minorEastAsia" w:cs="Times New Roman"/>
        </w:rPr>
        <w:t>万元</w:t>
      </w:r>
      <w:r w:rsidRPr="00FD1955">
        <w:rPr>
          <w:rFonts w:ascii="Times New Roman" w:hAnsiTheme="minorEastAsia" w:cs="Times New Roman"/>
        </w:rPr>
        <w:t>，占出口总金额的</w:t>
      </w:r>
      <w:r w:rsidR="002204EC" w:rsidRPr="00FD1955">
        <w:rPr>
          <w:rFonts w:ascii="Times New Roman" w:hAnsi="Times New Roman" w:cs="Times New Roman"/>
        </w:rPr>
        <w:t>19.83</w:t>
      </w:r>
      <w:r w:rsidRPr="00FD1955">
        <w:rPr>
          <w:rFonts w:ascii="Times New Roman" w:hAnsi="Times New Roman" w:cs="Times New Roman"/>
        </w:rPr>
        <w:t>%</w:t>
      </w:r>
      <w:r w:rsidRPr="00FD1955">
        <w:rPr>
          <w:rFonts w:ascii="Times New Roman" w:hAnsiTheme="minorEastAsia" w:cs="Times New Roman"/>
        </w:rPr>
        <w:t>，</w:t>
      </w:r>
      <w:r w:rsidR="002204EC" w:rsidRPr="00FD1955">
        <w:rPr>
          <w:rFonts w:ascii="Times New Roman" w:hAnsiTheme="minorEastAsia" w:cs="Times New Roman"/>
        </w:rPr>
        <w:t>是国内</w:t>
      </w:r>
      <w:r w:rsidR="002204EC" w:rsidRPr="00FD1955">
        <w:rPr>
          <w:rFonts w:ascii="Times New Roman" w:hAnsi="Times New Roman" w:cs="Times New Roman"/>
        </w:rPr>
        <w:t>LED</w:t>
      </w:r>
      <w:r w:rsidR="002204EC" w:rsidRPr="00FD1955">
        <w:rPr>
          <w:rFonts w:ascii="Times New Roman" w:hAnsiTheme="minorEastAsia" w:cs="Times New Roman"/>
        </w:rPr>
        <w:t>显示屏</w:t>
      </w:r>
      <w:r w:rsidRPr="00FD1955">
        <w:rPr>
          <w:rFonts w:ascii="Times New Roman" w:hAnsiTheme="minorEastAsia" w:cs="Times New Roman"/>
        </w:rPr>
        <w:t>对外贸易</w:t>
      </w:r>
      <w:r w:rsidR="002204EC" w:rsidRPr="00FD1955">
        <w:rPr>
          <w:rFonts w:ascii="Times New Roman" w:hAnsiTheme="minorEastAsia" w:cs="Times New Roman"/>
        </w:rPr>
        <w:t>重要的转运口</w:t>
      </w:r>
      <w:r w:rsidRPr="00FD1955">
        <w:rPr>
          <w:rFonts w:ascii="Times New Roman" w:hAnsiTheme="minorEastAsia" w:cs="Times New Roman"/>
        </w:rPr>
        <w:t>。</w:t>
      </w:r>
      <w:r w:rsidR="002204EC" w:rsidRPr="00FD1955">
        <w:rPr>
          <w:rFonts w:ascii="Times New Roman" w:hAnsiTheme="minorEastAsia" w:cs="Times New Roman"/>
        </w:rPr>
        <w:t>其次为美国，出口金额</w:t>
      </w:r>
      <w:r w:rsidR="002204EC" w:rsidRPr="00FD1955">
        <w:rPr>
          <w:rFonts w:ascii="Times New Roman" w:hAnsi="Times New Roman" w:cs="Times New Roman"/>
        </w:rPr>
        <w:t>117747.3</w:t>
      </w:r>
      <w:r w:rsidR="002204EC" w:rsidRPr="00FD1955">
        <w:rPr>
          <w:rFonts w:ascii="Times New Roman" w:hAnsiTheme="minorEastAsia" w:cs="Times New Roman"/>
        </w:rPr>
        <w:t>万元，占比</w:t>
      </w:r>
      <w:r w:rsidR="002204EC" w:rsidRPr="00FD1955">
        <w:rPr>
          <w:rFonts w:ascii="Times New Roman" w:hAnsi="Times New Roman" w:cs="Times New Roman"/>
        </w:rPr>
        <w:t>18.2</w:t>
      </w:r>
      <w:r w:rsidR="009B2B74">
        <w:rPr>
          <w:rFonts w:ascii="Times New Roman" w:hAnsi="Times New Roman" w:cs="Times New Roman" w:hint="eastAsia"/>
        </w:rPr>
        <w:t>3</w:t>
      </w:r>
      <w:r w:rsidR="002204EC" w:rsidRPr="00FD1955">
        <w:rPr>
          <w:rFonts w:ascii="Times New Roman" w:hAnsi="Times New Roman" w:cs="Times New Roman"/>
        </w:rPr>
        <w:t>%</w:t>
      </w:r>
      <w:r w:rsidR="002204EC" w:rsidRPr="00FD1955">
        <w:rPr>
          <w:rFonts w:ascii="Times New Roman" w:hAnsiTheme="minorEastAsia" w:cs="Times New Roman"/>
        </w:rPr>
        <w:t>。</w:t>
      </w:r>
    </w:p>
    <w:p w:rsidR="00074FAB" w:rsidRPr="00FD1955" w:rsidRDefault="009B2B74" w:rsidP="009B2B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4310" cy="340575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312" w:rsidRPr="00FD1955" w:rsidRDefault="00084FD4" w:rsidP="00B445D8">
      <w:pPr>
        <w:ind w:firstLineChars="200" w:firstLine="420"/>
        <w:rPr>
          <w:rFonts w:ascii="Times New Roman" w:hAnsi="Times New Roman" w:cs="Times New Roman"/>
        </w:rPr>
      </w:pPr>
      <w:r w:rsidRPr="00FD1955">
        <w:rPr>
          <w:rFonts w:ascii="Times New Roman" w:hAnsiTheme="minorEastAsia" w:cs="Times New Roman"/>
        </w:rPr>
        <w:t>根据</w:t>
      </w:r>
      <w:r w:rsidRPr="00FD1955">
        <w:rPr>
          <w:rFonts w:ascii="Times New Roman" w:hAnsi="Times New Roman" w:cs="Times New Roman"/>
        </w:rPr>
        <w:t>GSC</w:t>
      </w:r>
      <w:r w:rsidRPr="00FD1955">
        <w:rPr>
          <w:rFonts w:ascii="Times New Roman" w:hAnsiTheme="minorEastAsia" w:cs="Times New Roman"/>
        </w:rPr>
        <w:t>对</w:t>
      </w:r>
      <w:r w:rsidR="00074FAB" w:rsidRPr="00FD1955">
        <w:rPr>
          <w:rFonts w:ascii="Times New Roman" w:hAnsi="Times New Roman" w:cs="Times New Roman"/>
        </w:rPr>
        <w:t>2012</w:t>
      </w:r>
      <w:r w:rsidR="00074FAB" w:rsidRPr="00FD1955">
        <w:rPr>
          <w:rFonts w:ascii="Times New Roman" w:hAnsiTheme="minorEastAsia" w:cs="Times New Roman"/>
        </w:rPr>
        <w:t>年</w:t>
      </w:r>
      <w:r w:rsidR="00074FAB" w:rsidRPr="00FD1955">
        <w:rPr>
          <w:rFonts w:ascii="Times New Roman" w:hAnsi="Times New Roman" w:cs="Times New Roman"/>
        </w:rPr>
        <w:t>1-8</w:t>
      </w:r>
      <w:r w:rsidR="00074FAB" w:rsidRPr="00FD1955">
        <w:rPr>
          <w:rFonts w:ascii="Times New Roman" w:hAnsiTheme="minorEastAsia" w:cs="Times New Roman"/>
        </w:rPr>
        <w:t>月中国</w:t>
      </w:r>
      <w:r w:rsidR="00074FAB" w:rsidRPr="00FD1955">
        <w:rPr>
          <w:rFonts w:ascii="Times New Roman" w:hAnsi="Times New Roman" w:cs="Times New Roman"/>
        </w:rPr>
        <w:t>LED</w:t>
      </w:r>
      <w:r w:rsidR="00074FAB" w:rsidRPr="00FD1955">
        <w:rPr>
          <w:rFonts w:ascii="Times New Roman" w:hAnsiTheme="minorEastAsia" w:cs="Times New Roman"/>
        </w:rPr>
        <w:t>显示屏出口</w:t>
      </w:r>
      <w:r w:rsidRPr="00FD1955">
        <w:rPr>
          <w:rFonts w:ascii="Times New Roman" w:hAnsiTheme="minorEastAsia" w:cs="Times New Roman"/>
        </w:rPr>
        <w:t>数据</w:t>
      </w:r>
      <w:r w:rsidR="00074FAB" w:rsidRPr="00FD1955">
        <w:rPr>
          <w:rFonts w:ascii="Times New Roman" w:hAnsiTheme="minorEastAsia" w:cs="Times New Roman"/>
        </w:rPr>
        <w:t>的</w:t>
      </w:r>
      <w:r w:rsidRPr="00FD1955">
        <w:rPr>
          <w:rFonts w:ascii="Times New Roman" w:hAnsiTheme="minorEastAsia" w:cs="Times New Roman"/>
        </w:rPr>
        <w:t>统计</w:t>
      </w:r>
      <w:r w:rsidR="00074FAB" w:rsidRPr="00FD1955">
        <w:rPr>
          <w:rFonts w:ascii="Times New Roman" w:hAnsiTheme="minorEastAsia" w:cs="Times New Roman"/>
        </w:rPr>
        <w:t>分析，</w:t>
      </w:r>
      <w:r w:rsidRPr="00FD1955">
        <w:rPr>
          <w:rFonts w:ascii="Times New Roman" w:hAnsi="Times New Roman" w:cs="Times New Roman"/>
        </w:rPr>
        <w:t>2012</w:t>
      </w:r>
      <w:r w:rsidRPr="00FD1955">
        <w:rPr>
          <w:rFonts w:ascii="Times New Roman" w:hAnsiTheme="minorEastAsia" w:cs="Times New Roman"/>
        </w:rPr>
        <w:t>年</w:t>
      </w:r>
      <w:r w:rsidRPr="00FD1955">
        <w:rPr>
          <w:rFonts w:ascii="Times New Roman" w:hAnsi="Times New Roman" w:cs="Times New Roman"/>
        </w:rPr>
        <w:t>1-8</w:t>
      </w:r>
      <w:r w:rsidRPr="00FD1955">
        <w:rPr>
          <w:rFonts w:ascii="Times New Roman" w:hAnsiTheme="minorEastAsia" w:cs="Times New Roman"/>
        </w:rPr>
        <w:t>月份中国</w:t>
      </w:r>
      <w:r w:rsidRPr="00FD1955">
        <w:rPr>
          <w:rFonts w:ascii="Times New Roman" w:hAnsi="Times New Roman" w:cs="Times New Roman"/>
        </w:rPr>
        <w:t>LED</w:t>
      </w:r>
      <w:r w:rsidRPr="00FD1955">
        <w:rPr>
          <w:rFonts w:ascii="Times New Roman" w:hAnsiTheme="minorEastAsia" w:cs="Times New Roman"/>
        </w:rPr>
        <w:t>显示屏总出口金额为</w:t>
      </w:r>
      <w:r w:rsidRPr="00FD1955">
        <w:rPr>
          <w:rFonts w:ascii="Times New Roman" w:hAnsi="Times New Roman" w:cs="Times New Roman"/>
        </w:rPr>
        <w:t>516389.6</w:t>
      </w:r>
      <w:r w:rsidRPr="00FD1955">
        <w:rPr>
          <w:rFonts w:ascii="Times New Roman" w:hAnsiTheme="minorEastAsia" w:cs="Times New Roman"/>
        </w:rPr>
        <w:t>万元，其中有</w:t>
      </w:r>
      <w:r w:rsidRPr="00FD1955">
        <w:rPr>
          <w:rFonts w:ascii="Times New Roman" w:hAnsi="Times New Roman" w:cs="Times New Roman"/>
        </w:rPr>
        <w:t>4</w:t>
      </w:r>
      <w:r w:rsidRPr="00FD1955">
        <w:rPr>
          <w:rFonts w:ascii="Times New Roman" w:hAnsiTheme="minorEastAsia" w:cs="Times New Roman"/>
        </w:rPr>
        <w:t>个月份出口金额突破</w:t>
      </w:r>
      <w:r w:rsidRPr="00FD1955">
        <w:rPr>
          <w:rFonts w:ascii="Times New Roman" w:hAnsi="Times New Roman" w:cs="Times New Roman"/>
        </w:rPr>
        <w:t>7</w:t>
      </w:r>
      <w:r w:rsidRPr="00FD1955">
        <w:rPr>
          <w:rFonts w:ascii="Times New Roman" w:hAnsiTheme="minorEastAsia" w:cs="Times New Roman"/>
        </w:rPr>
        <w:t>亿元，</w:t>
      </w:r>
      <w:r w:rsidRPr="00FD1955">
        <w:rPr>
          <w:rFonts w:ascii="Times New Roman" w:hAnsi="Times New Roman" w:cs="Times New Roman"/>
        </w:rPr>
        <w:t>8</w:t>
      </w:r>
      <w:r w:rsidRPr="00FD1955">
        <w:rPr>
          <w:rFonts w:ascii="Times New Roman" w:hAnsiTheme="minorEastAsia" w:cs="Times New Roman"/>
        </w:rPr>
        <w:t>月份的出口金额达到</w:t>
      </w:r>
      <w:r w:rsidRPr="00FD1955">
        <w:rPr>
          <w:rFonts w:ascii="Times New Roman" w:hAnsi="Times New Roman" w:cs="Times New Roman"/>
        </w:rPr>
        <w:t>72637.84</w:t>
      </w:r>
      <w:r w:rsidRPr="00FD1955">
        <w:rPr>
          <w:rFonts w:ascii="Times New Roman" w:hAnsiTheme="minorEastAsia" w:cs="Times New Roman"/>
        </w:rPr>
        <w:t>万元，出口金额最多。与</w:t>
      </w:r>
      <w:r w:rsidRPr="00FD1955">
        <w:rPr>
          <w:rFonts w:ascii="Times New Roman" w:hAnsi="Times New Roman" w:cs="Times New Roman"/>
        </w:rPr>
        <w:t>2011</w:t>
      </w:r>
      <w:r w:rsidRPr="00FD1955">
        <w:rPr>
          <w:rFonts w:ascii="Times New Roman" w:hAnsiTheme="minorEastAsia" w:cs="Times New Roman"/>
        </w:rPr>
        <w:t>年相比</w:t>
      </w:r>
      <w:r w:rsidRPr="00FD1955">
        <w:rPr>
          <w:rFonts w:ascii="Times New Roman" w:hAnsi="Times New Roman" w:cs="Times New Roman"/>
        </w:rPr>
        <w:t>2012</w:t>
      </w:r>
      <w:r w:rsidRPr="00FD1955">
        <w:rPr>
          <w:rFonts w:ascii="Times New Roman" w:hAnsiTheme="minorEastAsia" w:cs="Times New Roman"/>
        </w:rPr>
        <w:t>年各月份出口金额均有比较大的增长，显示国际</w:t>
      </w:r>
      <w:r w:rsidRPr="00FD1955">
        <w:rPr>
          <w:rFonts w:ascii="Times New Roman" w:hAnsi="Times New Roman" w:cs="Times New Roman"/>
        </w:rPr>
        <w:t>LED</w:t>
      </w:r>
      <w:r w:rsidRPr="00FD1955">
        <w:rPr>
          <w:rFonts w:ascii="Times New Roman" w:hAnsiTheme="minorEastAsia" w:cs="Times New Roman"/>
        </w:rPr>
        <w:t>显示屏市场逐步回暖，国内</w:t>
      </w:r>
      <w:r w:rsidRPr="00FD1955">
        <w:rPr>
          <w:rFonts w:ascii="Times New Roman" w:hAnsi="Times New Roman" w:cs="Times New Roman"/>
        </w:rPr>
        <w:t>LED</w:t>
      </w:r>
      <w:r w:rsidRPr="00FD1955">
        <w:rPr>
          <w:rFonts w:ascii="Times New Roman" w:hAnsiTheme="minorEastAsia" w:cs="Times New Roman"/>
        </w:rPr>
        <w:t>显示屏企业的实力也在不断增长。</w:t>
      </w:r>
    </w:p>
    <w:p w:rsidR="00074FAB" w:rsidRPr="00FD1955" w:rsidRDefault="00074FAB" w:rsidP="00B445D8">
      <w:pPr>
        <w:rPr>
          <w:rFonts w:ascii="Times New Roman" w:hAnsi="Times New Roman" w:cs="Times New Roman"/>
        </w:rPr>
      </w:pPr>
      <w:r w:rsidRPr="00FD1955">
        <w:rPr>
          <w:rFonts w:ascii="Times New Roman" w:hAnsi="Times New Roman" w:cs="Times New Roman"/>
          <w:noProof/>
        </w:rPr>
        <w:drawing>
          <wp:inline distT="0" distB="0" distL="0" distR="0">
            <wp:extent cx="5274310" cy="3066525"/>
            <wp:effectExtent l="1905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A7" w:rsidRPr="00FD1955" w:rsidRDefault="002F68A7" w:rsidP="00B445D8">
      <w:pPr>
        <w:ind w:firstLineChars="200" w:firstLine="420"/>
        <w:rPr>
          <w:rFonts w:ascii="Times New Roman" w:hAnsi="Times New Roman" w:cs="Times New Roman"/>
        </w:rPr>
      </w:pPr>
      <w:r w:rsidRPr="00FD1955">
        <w:rPr>
          <w:rFonts w:ascii="Times New Roman" w:hAnsiTheme="minorEastAsia" w:cs="Times New Roman"/>
        </w:rPr>
        <w:t>从</w:t>
      </w:r>
      <w:r w:rsidRPr="00FD1955">
        <w:rPr>
          <w:rFonts w:ascii="Times New Roman" w:hAnsi="Times New Roman" w:cs="Times New Roman"/>
        </w:rPr>
        <w:t>LED</w:t>
      </w:r>
      <w:r w:rsidRPr="00FD1955">
        <w:rPr>
          <w:rFonts w:ascii="Times New Roman" w:hAnsiTheme="minorEastAsia" w:cs="Times New Roman"/>
        </w:rPr>
        <w:t>显示屏出口目的地来看，</w:t>
      </w:r>
      <w:r w:rsidRPr="00FD1955">
        <w:rPr>
          <w:rFonts w:ascii="Times New Roman" w:hAnsi="Times New Roman" w:cs="Times New Roman"/>
        </w:rPr>
        <w:t>2012</w:t>
      </w:r>
      <w:r w:rsidRPr="00FD1955">
        <w:rPr>
          <w:rFonts w:ascii="Times New Roman" w:hAnsiTheme="minorEastAsia" w:cs="Times New Roman"/>
        </w:rPr>
        <w:t>年</w:t>
      </w:r>
      <w:r w:rsidRPr="00FD1955">
        <w:rPr>
          <w:rFonts w:ascii="Times New Roman" w:hAnsi="Times New Roman" w:cs="Times New Roman"/>
        </w:rPr>
        <w:t>1-8</w:t>
      </w:r>
      <w:r w:rsidRPr="00FD1955">
        <w:rPr>
          <w:rFonts w:ascii="Times New Roman" w:hAnsiTheme="minorEastAsia" w:cs="Times New Roman"/>
        </w:rPr>
        <w:t>月</w:t>
      </w:r>
      <w:r w:rsidRPr="00FD1955">
        <w:rPr>
          <w:rFonts w:ascii="Times New Roman" w:hAnsi="Times New Roman" w:cs="Times New Roman"/>
        </w:rPr>
        <w:t>LED</w:t>
      </w:r>
      <w:r w:rsidRPr="00FD1955">
        <w:rPr>
          <w:rFonts w:ascii="Times New Roman" w:hAnsiTheme="minorEastAsia" w:cs="Times New Roman"/>
        </w:rPr>
        <w:t>显示屏出口前十大目的地与</w:t>
      </w:r>
      <w:r w:rsidRPr="00FD1955">
        <w:rPr>
          <w:rFonts w:ascii="Times New Roman" w:hAnsi="Times New Roman" w:cs="Times New Roman"/>
        </w:rPr>
        <w:t>2011</w:t>
      </w:r>
      <w:r w:rsidRPr="00FD1955">
        <w:rPr>
          <w:rFonts w:ascii="Times New Roman" w:hAnsiTheme="minorEastAsia" w:cs="Times New Roman"/>
        </w:rPr>
        <w:t>年相比总体变化不大，前三大依旧是中国香港、美国和日本，英国和泰国分别以出口金额</w:t>
      </w:r>
      <w:r w:rsidRPr="00FD1955">
        <w:rPr>
          <w:rFonts w:ascii="Times New Roman" w:hAnsi="Times New Roman" w:cs="Times New Roman"/>
          <w:color w:val="000000"/>
          <w:kern w:val="0"/>
          <w:sz w:val="22"/>
        </w:rPr>
        <w:t>10681.9</w:t>
      </w:r>
      <w:r w:rsidRPr="00FD1955">
        <w:rPr>
          <w:rFonts w:ascii="Times New Roman" w:hAnsiTheme="minorEastAsia" w:cs="Times New Roman"/>
          <w:color w:val="000000"/>
          <w:kern w:val="0"/>
          <w:sz w:val="22"/>
        </w:rPr>
        <w:t>万元和</w:t>
      </w:r>
      <w:r w:rsidRPr="00FD1955">
        <w:rPr>
          <w:rFonts w:ascii="Times New Roman" w:hAnsi="Times New Roman" w:cs="Times New Roman"/>
          <w:color w:val="000000"/>
          <w:sz w:val="22"/>
        </w:rPr>
        <w:t xml:space="preserve"> </w:t>
      </w:r>
      <w:r w:rsidRPr="00FD1955">
        <w:rPr>
          <w:rFonts w:ascii="Times New Roman" w:hAnsi="Times New Roman" w:cs="Times New Roman"/>
          <w:color w:val="000000"/>
          <w:kern w:val="0"/>
          <w:sz w:val="22"/>
        </w:rPr>
        <w:t>9469.5</w:t>
      </w:r>
      <w:r w:rsidRPr="00FD1955">
        <w:rPr>
          <w:rFonts w:ascii="Times New Roman" w:hAnsiTheme="minorEastAsia" w:cs="Times New Roman"/>
          <w:color w:val="000000"/>
          <w:kern w:val="0"/>
          <w:sz w:val="22"/>
        </w:rPr>
        <w:t>万元，占比</w:t>
      </w:r>
      <w:r w:rsidRPr="00FD1955">
        <w:rPr>
          <w:rFonts w:ascii="Times New Roman" w:hAnsi="Times New Roman" w:cs="Times New Roman"/>
          <w:color w:val="000000"/>
          <w:kern w:val="0"/>
          <w:sz w:val="22"/>
        </w:rPr>
        <w:t>2.07%</w:t>
      </w:r>
      <w:r w:rsidRPr="00FD1955">
        <w:rPr>
          <w:rFonts w:ascii="Times New Roman" w:hAnsiTheme="minorEastAsia" w:cs="Times New Roman"/>
          <w:color w:val="000000"/>
          <w:kern w:val="0"/>
          <w:sz w:val="22"/>
        </w:rPr>
        <w:t>和</w:t>
      </w:r>
      <w:r w:rsidRPr="00FD1955">
        <w:rPr>
          <w:rFonts w:ascii="Times New Roman" w:hAnsi="Times New Roman" w:cs="Times New Roman"/>
          <w:color w:val="000000"/>
          <w:kern w:val="0"/>
          <w:sz w:val="22"/>
        </w:rPr>
        <w:t>1.83%</w:t>
      </w:r>
      <w:r w:rsidRPr="00FD1955">
        <w:rPr>
          <w:rFonts w:ascii="Times New Roman" w:hAnsiTheme="minorEastAsia" w:cs="Times New Roman"/>
          <w:color w:val="000000"/>
          <w:kern w:val="0"/>
          <w:sz w:val="22"/>
        </w:rPr>
        <w:t>进入中国</w:t>
      </w:r>
      <w:r w:rsidRPr="00FD1955">
        <w:rPr>
          <w:rFonts w:ascii="Times New Roman" w:hAnsi="Times New Roman" w:cs="Times New Roman"/>
          <w:color w:val="000000"/>
          <w:kern w:val="0"/>
          <w:sz w:val="22"/>
        </w:rPr>
        <w:t>LED</w:t>
      </w:r>
      <w:r w:rsidRPr="00FD1955">
        <w:rPr>
          <w:rFonts w:ascii="Times New Roman" w:hAnsiTheme="minorEastAsia" w:cs="Times New Roman"/>
          <w:color w:val="000000"/>
          <w:kern w:val="0"/>
          <w:sz w:val="22"/>
        </w:rPr>
        <w:t>显示屏出口前十大目的地区，</w:t>
      </w:r>
      <w:r w:rsidRPr="00FD1955">
        <w:rPr>
          <w:rFonts w:ascii="Times New Roman" w:hAnsiTheme="minorEastAsia" w:cs="Times New Roman"/>
        </w:rPr>
        <w:t>印度和台澎金马地区则跌出前十名。</w:t>
      </w:r>
    </w:p>
    <w:p w:rsidR="00026328" w:rsidRPr="00FD1955" w:rsidRDefault="007459ED" w:rsidP="007459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4310" cy="352030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A7" w:rsidRPr="00FD1955" w:rsidRDefault="00135249" w:rsidP="00B445D8">
      <w:pPr>
        <w:ind w:firstLineChars="200" w:firstLine="420"/>
        <w:rPr>
          <w:rFonts w:ascii="Times New Roman" w:hAnsi="Times New Roman" w:cs="Times New Roman"/>
        </w:rPr>
      </w:pPr>
      <w:r w:rsidRPr="00FD1955">
        <w:rPr>
          <w:rFonts w:ascii="Times New Roman" w:hAnsiTheme="minorEastAsia" w:cs="Times New Roman"/>
        </w:rPr>
        <w:t>以国内</w:t>
      </w:r>
      <w:r w:rsidRPr="00FD1955">
        <w:rPr>
          <w:rFonts w:ascii="Times New Roman" w:hAnsi="Times New Roman" w:cs="Times New Roman"/>
        </w:rPr>
        <w:t>LED</w:t>
      </w:r>
      <w:r w:rsidRPr="00FD1955">
        <w:rPr>
          <w:rFonts w:ascii="Times New Roman" w:hAnsiTheme="minorEastAsia" w:cs="Times New Roman"/>
        </w:rPr>
        <w:t>显示屏出口的境内货源地分析，</w:t>
      </w:r>
      <w:r w:rsidRPr="00FD1955">
        <w:rPr>
          <w:rFonts w:ascii="Times New Roman" w:hAnsi="Times New Roman" w:cs="Times New Roman"/>
        </w:rPr>
        <w:t>2011</w:t>
      </w:r>
      <w:r w:rsidRPr="00FD1955">
        <w:rPr>
          <w:rFonts w:ascii="Times New Roman" w:hAnsiTheme="minorEastAsia" w:cs="Times New Roman"/>
        </w:rPr>
        <w:t>年从广东省出口的</w:t>
      </w:r>
      <w:r w:rsidRPr="00FD1955">
        <w:rPr>
          <w:rFonts w:ascii="Times New Roman" w:hAnsi="Times New Roman" w:cs="Times New Roman"/>
        </w:rPr>
        <w:t>LED</w:t>
      </w:r>
      <w:r w:rsidRPr="00FD1955">
        <w:rPr>
          <w:rFonts w:ascii="Times New Roman" w:hAnsiTheme="minorEastAsia" w:cs="Times New Roman"/>
        </w:rPr>
        <w:t>显示屏</w:t>
      </w:r>
      <w:r w:rsidR="00CC2ED6" w:rsidRPr="00FD1955">
        <w:rPr>
          <w:rFonts w:ascii="Times New Roman" w:hAnsiTheme="minorEastAsia" w:cs="Times New Roman"/>
        </w:rPr>
        <w:t>总</w:t>
      </w:r>
      <w:r w:rsidRPr="00FD1955">
        <w:rPr>
          <w:rFonts w:ascii="Times New Roman" w:hAnsiTheme="minorEastAsia" w:cs="Times New Roman"/>
        </w:rPr>
        <w:t>金额</w:t>
      </w:r>
      <w:r w:rsidR="00CC2ED6" w:rsidRPr="00FD1955">
        <w:rPr>
          <w:rFonts w:ascii="Times New Roman" w:hAnsiTheme="minorEastAsia" w:cs="Times New Roman"/>
        </w:rPr>
        <w:t>为</w:t>
      </w:r>
      <w:r w:rsidR="00CC2ED6" w:rsidRPr="00FD1955">
        <w:rPr>
          <w:rFonts w:ascii="Times New Roman" w:hAnsi="Times New Roman" w:cs="Times New Roman"/>
        </w:rPr>
        <w:t>460201.6</w:t>
      </w:r>
      <w:r w:rsidR="00CC2ED6" w:rsidRPr="00FD1955">
        <w:rPr>
          <w:rFonts w:ascii="Times New Roman" w:hAnsiTheme="minorEastAsia" w:cs="Times New Roman"/>
        </w:rPr>
        <w:t>万元，</w:t>
      </w:r>
      <w:r w:rsidRPr="00FD1955">
        <w:rPr>
          <w:rFonts w:ascii="Times New Roman" w:hAnsiTheme="minorEastAsia" w:cs="Times New Roman"/>
        </w:rPr>
        <w:t>占全国比重</w:t>
      </w:r>
      <w:r w:rsidR="00CC2ED6" w:rsidRPr="00FD1955">
        <w:rPr>
          <w:rFonts w:ascii="Times New Roman" w:hAnsiTheme="minorEastAsia" w:cs="Times New Roman"/>
        </w:rPr>
        <w:t>的</w:t>
      </w:r>
      <w:r w:rsidRPr="00FD1955">
        <w:rPr>
          <w:rFonts w:ascii="Times New Roman" w:hAnsi="Times New Roman" w:cs="Times New Roman"/>
        </w:rPr>
        <w:t>7</w:t>
      </w:r>
      <w:r w:rsidR="00057C2E" w:rsidRPr="00FD1955">
        <w:rPr>
          <w:rFonts w:ascii="Times New Roman" w:hAnsi="Times New Roman" w:cs="Times New Roman"/>
        </w:rPr>
        <w:t>1</w:t>
      </w:r>
      <w:r w:rsidRPr="00FD1955">
        <w:rPr>
          <w:rFonts w:ascii="Times New Roman" w:hAnsi="Times New Roman" w:cs="Times New Roman"/>
        </w:rPr>
        <w:t>.27%</w:t>
      </w:r>
      <w:r w:rsidRPr="00FD1955">
        <w:rPr>
          <w:rFonts w:ascii="Times New Roman" w:hAnsiTheme="minorEastAsia" w:cs="Times New Roman"/>
        </w:rPr>
        <w:t>，</w:t>
      </w:r>
      <w:r w:rsidRPr="00FD1955">
        <w:rPr>
          <w:rFonts w:ascii="Times New Roman" w:hAnsi="Times New Roman" w:cs="Times New Roman"/>
        </w:rPr>
        <w:t>2012</w:t>
      </w:r>
      <w:r w:rsidRPr="00FD1955">
        <w:rPr>
          <w:rFonts w:ascii="Times New Roman" w:hAnsiTheme="minorEastAsia" w:cs="Times New Roman"/>
        </w:rPr>
        <w:t>年</w:t>
      </w:r>
      <w:r w:rsidRPr="00FD1955">
        <w:rPr>
          <w:rFonts w:ascii="Times New Roman" w:hAnsi="Times New Roman" w:cs="Times New Roman"/>
        </w:rPr>
        <w:t>1-8</w:t>
      </w:r>
      <w:r w:rsidRPr="00FD1955">
        <w:rPr>
          <w:rFonts w:ascii="Times New Roman" w:hAnsiTheme="minorEastAsia" w:cs="Times New Roman"/>
        </w:rPr>
        <w:t>月</w:t>
      </w:r>
      <w:r w:rsidR="00057C2E" w:rsidRPr="00FD1955">
        <w:rPr>
          <w:rFonts w:ascii="Times New Roman" w:hAnsiTheme="minorEastAsia" w:cs="Times New Roman"/>
        </w:rPr>
        <w:t>广东省</w:t>
      </w:r>
      <w:r w:rsidR="00CC2ED6" w:rsidRPr="00FD1955">
        <w:rPr>
          <w:rFonts w:ascii="Times New Roman" w:hAnsiTheme="minorEastAsia" w:cs="Times New Roman"/>
        </w:rPr>
        <w:t>出口总额</w:t>
      </w:r>
      <w:r w:rsidR="00CC2ED6" w:rsidRPr="00FD1955">
        <w:rPr>
          <w:rFonts w:ascii="Times New Roman" w:hAnsi="Times New Roman" w:cs="Times New Roman"/>
        </w:rPr>
        <w:t>378371.0</w:t>
      </w:r>
      <w:r w:rsidR="00CC2ED6" w:rsidRPr="00FD1955">
        <w:rPr>
          <w:rFonts w:ascii="Times New Roman" w:hAnsiTheme="minorEastAsia" w:cs="Times New Roman"/>
        </w:rPr>
        <w:t>万元，</w:t>
      </w:r>
      <w:r w:rsidR="00057C2E" w:rsidRPr="00FD1955">
        <w:rPr>
          <w:rFonts w:ascii="Times New Roman" w:hAnsiTheme="minorEastAsia" w:cs="Times New Roman"/>
        </w:rPr>
        <w:t>占全国比重为</w:t>
      </w:r>
      <w:r w:rsidR="00057C2E" w:rsidRPr="00FD1955">
        <w:rPr>
          <w:rFonts w:ascii="Times New Roman" w:hAnsi="Times New Roman" w:cs="Times New Roman"/>
        </w:rPr>
        <w:t>73.27%</w:t>
      </w:r>
      <w:r w:rsidR="00057C2E" w:rsidRPr="00FD1955">
        <w:rPr>
          <w:rFonts w:ascii="Times New Roman" w:hAnsiTheme="minorEastAsia" w:cs="Times New Roman"/>
        </w:rPr>
        <w:t>，显示出广东省</w:t>
      </w:r>
      <w:r w:rsidR="00CC2ED6" w:rsidRPr="00FD1955">
        <w:rPr>
          <w:rFonts w:ascii="Times New Roman" w:hAnsiTheme="minorEastAsia" w:cs="Times New Roman"/>
        </w:rPr>
        <w:t>作为</w:t>
      </w:r>
      <w:r w:rsidR="00057C2E" w:rsidRPr="00FD1955">
        <w:rPr>
          <w:rFonts w:ascii="Times New Roman" w:hAnsi="Times New Roman" w:cs="Times New Roman"/>
        </w:rPr>
        <w:t>LED</w:t>
      </w:r>
      <w:r w:rsidR="00057C2E" w:rsidRPr="00FD1955">
        <w:rPr>
          <w:rFonts w:ascii="Times New Roman" w:hAnsiTheme="minorEastAsia" w:cs="Times New Roman"/>
        </w:rPr>
        <w:t>显示屏最大的生产和出口基地，产业聚集效应</w:t>
      </w:r>
      <w:r w:rsidR="00765719" w:rsidRPr="00FD1955">
        <w:rPr>
          <w:rFonts w:ascii="Times New Roman" w:hAnsiTheme="minorEastAsia" w:cs="Times New Roman"/>
        </w:rPr>
        <w:t>显现</w:t>
      </w:r>
      <w:r w:rsidR="00057C2E" w:rsidRPr="00FD1955">
        <w:rPr>
          <w:rFonts w:ascii="Times New Roman" w:hAnsiTheme="minorEastAsia" w:cs="Times New Roman"/>
        </w:rPr>
        <w:t>。</w:t>
      </w:r>
    </w:p>
    <w:p w:rsidR="00970D05" w:rsidRPr="00FD1955" w:rsidRDefault="00970D05" w:rsidP="00B445D8">
      <w:pPr>
        <w:jc w:val="center"/>
        <w:rPr>
          <w:rFonts w:ascii="Times New Roman" w:hAnsi="Times New Roman" w:cs="Times New Roman"/>
        </w:rPr>
      </w:pPr>
      <w:r w:rsidRPr="00FD1955">
        <w:rPr>
          <w:rFonts w:ascii="Times New Roman" w:hAnsi="Times New Roman" w:cs="Times New Roman"/>
          <w:noProof/>
        </w:rPr>
        <w:drawing>
          <wp:inline distT="0" distB="0" distL="0" distR="0">
            <wp:extent cx="3433725" cy="2058588"/>
            <wp:effectExtent l="1905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779" cy="205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D05" w:rsidRPr="00FD1955" w:rsidRDefault="00970D05" w:rsidP="00B445D8">
      <w:pPr>
        <w:jc w:val="center"/>
        <w:rPr>
          <w:rFonts w:ascii="Times New Roman" w:hAnsi="Times New Roman" w:cs="Times New Roman"/>
        </w:rPr>
      </w:pPr>
      <w:r w:rsidRPr="00FD1955">
        <w:rPr>
          <w:rFonts w:ascii="Times New Roman" w:hAnsi="Times New Roman" w:cs="Times New Roman"/>
          <w:noProof/>
        </w:rPr>
        <w:drawing>
          <wp:inline distT="0" distB="0" distL="0" distR="0">
            <wp:extent cx="3433725" cy="2097758"/>
            <wp:effectExtent l="1905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304" cy="210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D6" w:rsidRPr="00FD1955" w:rsidRDefault="00CC2ED6" w:rsidP="00B445D8">
      <w:pPr>
        <w:pStyle w:val="a5"/>
        <w:numPr>
          <w:ilvl w:val="0"/>
          <w:numId w:val="5"/>
        </w:numPr>
        <w:ind w:firstLineChars="0"/>
        <w:rPr>
          <w:rFonts w:ascii="Times New Roman" w:hAnsi="Times New Roman" w:cs="Times New Roman"/>
          <w:b/>
        </w:rPr>
      </w:pPr>
      <w:r w:rsidRPr="00FD1955">
        <w:rPr>
          <w:rFonts w:ascii="Times New Roman" w:hAnsiTheme="minorEastAsia" w:cs="Times New Roman"/>
          <w:b/>
        </w:rPr>
        <w:lastRenderedPageBreak/>
        <w:t>中国</w:t>
      </w:r>
      <w:r w:rsidRPr="00FD1955">
        <w:rPr>
          <w:rFonts w:ascii="Times New Roman" w:hAnsi="Times New Roman" w:cs="Times New Roman"/>
          <w:b/>
        </w:rPr>
        <w:t>LED</w:t>
      </w:r>
      <w:r w:rsidRPr="00FD1955">
        <w:rPr>
          <w:rFonts w:ascii="Times New Roman" w:hAnsiTheme="minorEastAsia" w:cs="Times New Roman"/>
          <w:b/>
        </w:rPr>
        <w:t>显示屏企业分析</w:t>
      </w:r>
    </w:p>
    <w:p w:rsidR="00516FE4" w:rsidRPr="00FD1955" w:rsidRDefault="00516FE4" w:rsidP="00B445D8">
      <w:pPr>
        <w:rPr>
          <w:rFonts w:ascii="Times New Roman" w:hAnsi="Times New Roman" w:cs="Times New Roman"/>
          <w:b/>
        </w:rPr>
      </w:pPr>
      <w:r w:rsidRPr="00FD1955">
        <w:rPr>
          <w:rFonts w:ascii="Times New Roman" w:hAnsi="Times New Roman" w:cs="Times New Roman"/>
          <w:b/>
        </w:rPr>
        <w:t>1</w:t>
      </w:r>
      <w:r w:rsidR="00857C89" w:rsidRPr="00FD1955">
        <w:rPr>
          <w:rFonts w:ascii="Times New Roman" w:hAnsiTheme="minorEastAsia" w:cs="Times New Roman"/>
          <w:b/>
        </w:rPr>
        <w:t>、</w:t>
      </w:r>
      <w:r w:rsidRPr="00FD1955">
        <w:rPr>
          <w:rFonts w:ascii="Times New Roman" w:hAnsiTheme="minorEastAsia" w:cs="Times New Roman"/>
          <w:b/>
        </w:rPr>
        <w:t>总体情况概述</w:t>
      </w:r>
    </w:p>
    <w:p w:rsidR="00EE1778" w:rsidRPr="00FD1955" w:rsidRDefault="008B093C" w:rsidP="00B445D8">
      <w:pPr>
        <w:ind w:firstLineChars="200" w:firstLine="420"/>
        <w:rPr>
          <w:rFonts w:ascii="Times New Roman" w:hAnsi="Times New Roman" w:cs="Times New Roman"/>
        </w:rPr>
      </w:pPr>
      <w:r w:rsidRPr="00FD1955">
        <w:rPr>
          <w:rFonts w:ascii="Times New Roman" w:hAnsiTheme="minorEastAsia" w:cs="Times New Roman"/>
        </w:rPr>
        <w:t>随着</w:t>
      </w:r>
      <w:r w:rsidRPr="00FD1955">
        <w:rPr>
          <w:rFonts w:ascii="Times New Roman" w:hAnsi="Times New Roman" w:cs="Times New Roman"/>
        </w:rPr>
        <w:t>LED</w:t>
      </w:r>
      <w:r w:rsidRPr="00FD1955">
        <w:rPr>
          <w:rFonts w:ascii="Times New Roman" w:hAnsiTheme="minorEastAsia" w:cs="Times New Roman"/>
        </w:rPr>
        <w:t>显示屏行业的逐步发展，国内</w:t>
      </w:r>
      <w:r w:rsidRPr="00FD1955">
        <w:rPr>
          <w:rFonts w:ascii="Times New Roman" w:hAnsi="Times New Roman" w:cs="Times New Roman"/>
        </w:rPr>
        <w:t>LED</w:t>
      </w:r>
      <w:r w:rsidRPr="00FD1955">
        <w:rPr>
          <w:rFonts w:ascii="Times New Roman" w:hAnsiTheme="minorEastAsia" w:cs="Times New Roman"/>
        </w:rPr>
        <w:t>显示屏企业规模不断扩大，产业集中度不断提升。</w:t>
      </w:r>
      <w:r w:rsidR="00CC753B" w:rsidRPr="00FD1955">
        <w:rPr>
          <w:rFonts w:ascii="Times New Roman" w:hAnsiTheme="minorEastAsia" w:cs="Times New Roman"/>
        </w:rPr>
        <w:t>根据</w:t>
      </w:r>
      <w:r w:rsidR="007459ED">
        <w:rPr>
          <w:rFonts w:ascii="Times New Roman" w:hAnsiTheme="minorEastAsia" w:cs="Times New Roman" w:hint="eastAsia"/>
        </w:rPr>
        <w:t>GSC</w:t>
      </w:r>
      <w:r w:rsidR="00CC753B" w:rsidRPr="00FD1955">
        <w:rPr>
          <w:rFonts w:ascii="Times New Roman" w:hAnsiTheme="minorEastAsia" w:cs="Times New Roman"/>
        </w:rPr>
        <w:t>统计数据显示，目前中国共</w:t>
      </w:r>
      <w:r w:rsidR="003857CA" w:rsidRPr="00FD1955">
        <w:rPr>
          <w:rFonts w:ascii="Times New Roman" w:hAnsiTheme="minorEastAsia" w:cs="Times New Roman"/>
        </w:rPr>
        <w:t>拥有</w:t>
      </w:r>
      <w:r w:rsidR="003857CA" w:rsidRPr="00FD1955">
        <w:rPr>
          <w:rFonts w:ascii="Times New Roman" w:hAnsi="Times New Roman" w:cs="Times New Roman"/>
        </w:rPr>
        <w:t>400</w:t>
      </w:r>
      <w:r w:rsidR="003857CA" w:rsidRPr="00FD1955">
        <w:rPr>
          <w:rFonts w:ascii="Times New Roman" w:hAnsiTheme="minorEastAsia" w:cs="Times New Roman"/>
        </w:rPr>
        <w:t>多家上规模企业</w:t>
      </w:r>
      <w:r w:rsidR="00CC753B" w:rsidRPr="00FD1955">
        <w:rPr>
          <w:rFonts w:ascii="Times New Roman" w:hAnsiTheme="minorEastAsia" w:cs="Times New Roman"/>
        </w:rPr>
        <w:t>，</w:t>
      </w:r>
      <w:r w:rsidR="005E6AAF" w:rsidRPr="00FD1955">
        <w:rPr>
          <w:rFonts w:ascii="Times New Roman" w:hAnsiTheme="minorEastAsia" w:cs="Times New Roman"/>
        </w:rPr>
        <w:t>营收过亿企业超过</w:t>
      </w:r>
      <w:r w:rsidR="007459ED">
        <w:rPr>
          <w:rFonts w:ascii="Times New Roman" w:hAnsi="Times New Roman" w:cs="Times New Roman" w:hint="eastAsia"/>
        </w:rPr>
        <w:t>6</w:t>
      </w:r>
      <w:r w:rsidR="005E6AAF" w:rsidRPr="00FD1955">
        <w:rPr>
          <w:rFonts w:ascii="Times New Roman" w:hAnsi="Times New Roman" w:cs="Times New Roman"/>
        </w:rPr>
        <w:t>0</w:t>
      </w:r>
      <w:r w:rsidR="005E6AAF" w:rsidRPr="00FD1955">
        <w:rPr>
          <w:rFonts w:ascii="Times New Roman" w:hAnsiTheme="minorEastAsia" w:cs="Times New Roman"/>
        </w:rPr>
        <w:t>家，</w:t>
      </w:r>
      <w:r w:rsidR="003857CA" w:rsidRPr="00FD1955">
        <w:rPr>
          <w:rFonts w:ascii="Times New Roman" w:hAnsiTheme="minorEastAsia" w:cs="Times New Roman"/>
        </w:rPr>
        <w:t>上市企业</w:t>
      </w:r>
      <w:r w:rsidR="003857CA" w:rsidRPr="00FD1955">
        <w:rPr>
          <w:rFonts w:ascii="Times New Roman" w:hAnsi="Times New Roman" w:cs="Times New Roman"/>
        </w:rPr>
        <w:t>7</w:t>
      </w:r>
      <w:r w:rsidR="003857CA" w:rsidRPr="00FD1955">
        <w:rPr>
          <w:rFonts w:ascii="Times New Roman" w:hAnsiTheme="minorEastAsia" w:cs="Times New Roman"/>
        </w:rPr>
        <w:t>家，分别是雷曼光电、奥拓电子、洲明科技、利亚德、联建光电、大族激光</w:t>
      </w:r>
      <w:r w:rsidR="00516FE4" w:rsidRPr="00FD1955">
        <w:rPr>
          <w:rFonts w:ascii="Times New Roman" w:hAnsiTheme="minorEastAsia" w:cs="Times New Roman"/>
        </w:rPr>
        <w:t>集团</w:t>
      </w:r>
      <w:r w:rsidR="003857CA" w:rsidRPr="00FD1955">
        <w:rPr>
          <w:rFonts w:ascii="Times New Roman" w:hAnsiTheme="minorEastAsia" w:cs="Times New Roman"/>
        </w:rPr>
        <w:t>和德豪润达</w:t>
      </w:r>
      <w:r w:rsidR="00516FE4" w:rsidRPr="00FD1955">
        <w:rPr>
          <w:rFonts w:ascii="Times New Roman" w:hAnsiTheme="minorEastAsia" w:cs="Times New Roman"/>
        </w:rPr>
        <w:t>集团</w:t>
      </w:r>
      <w:r w:rsidR="003857CA" w:rsidRPr="00FD1955">
        <w:rPr>
          <w:rFonts w:ascii="Times New Roman" w:hAnsiTheme="minorEastAsia" w:cs="Times New Roman"/>
        </w:rPr>
        <w:t>，其中大族激光和德豪润达分别是以旗下控股子公司涉足</w:t>
      </w:r>
      <w:r w:rsidR="003857CA" w:rsidRPr="00FD1955">
        <w:rPr>
          <w:rFonts w:ascii="Times New Roman" w:hAnsi="Times New Roman" w:cs="Times New Roman"/>
        </w:rPr>
        <w:t>LED</w:t>
      </w:r>
      <w:r w:rsidR="003857CA" w:rsidRPr="00FD1955">
        <w:rPr>
          <w:rFonts w:ascii="Times New Roman" w:hAnsiTheme="minorEastAsia" w:cs="Times New Roman"/>
        </w:rPr>
        <w:t>显示屏业务</w:t>
      </w:r>
      <w:r w:rsidR="00CC753B" w:rsidRPr="00FD1955">
        <w:rPr>
          <w:rFonts w:ascii="Times New Roman" w:hAnsiTheme="minorEastAsia" w:cs="Times New Roman"/>
        </w:rPr>
        <w:t>，如大族激光旗下大族元亨光电，德豪润达旗下锐拓显示</w:t>
      </w:r>
      <w:r w:rsidR="003857CA" w:rsidRPr="00FD1955">
        <w:rPr>
          <w:rFonts w:ascii="Times New Roman" w:hAnsiTheme="minorEastAsia" w:cs="Times New Roman"/>
        </w:rPr>
        <w:t>。</w:t>
      </w:r>
    </w:p>
    <w:p w:rsidR="00CC753B" w:rsidRPr="00FD1955" w:rsidRDefault="00CC753B" w:rsidP="00B445D8">
      <w:pPr>
        <w:ind w:firstLineChars="200" w:firstLine="420"/>
        <w:rPr>
          <w:rFonts w:ascii="Times New Roman" w:hAnsi="Times New Roman" w:cs="Times New Roman"/>
        </w:rPr>
      </w:pPr>
      <w:r w:rsidRPr="00FD1955">
        <w:rPr>
          <w:rFonts w:ascii="Times New Roman" w:hAnsiTheme="minorEastAsia" w:cs="Times New Roman"/>
        </w:rPr>
        <w:t>这些大型上规模企业</w:t>
      </w:r>
      <w:r w:rsidR="00225427" w:rsidRPr="00FD1955">
        <w:rPr>
          <w:rFonts w:ascii="Times New Roman" w:hAnsiTheme="minorEastAsia" w:cs="Times New Roman"/>
        </w:rPr>
        <w:t>的销售额占据了全国销售额的一半以上，也是国内</w:t>
      </w:r>
      <w:r w:rsidR="00225427" w:rsidRPr="00FD1955">
        <w:rPr>
          <w:rFonts w:ascii="Times New Roman" w:hAnsi="Times New Roman" w:cs="Times New Roman"/>
        </w:rPr>
        <w:t>LED</w:t>
      </w:r>
      <w:r w:rsidR="00225427" w:rsidRPr="00FD1955">
        <w:rPr>
          <w:rFonts w:ascii="Times New Roman" w:hAnsiTheme="minorEastAsia" w:cs="Times New Roman"/>
        </w:rPr>
        <w:t>显示屏出口的主力军。</w:t>
      </w:r>
      <w:r w:rsidR="00EE1778" w:rsidRPr="00FD1955">
        <w:rPr>
          <w:rFonts w:ascii="Times New Roman" w:hAnsiTheme="minorEastAsia" w:cs="Times New Roman"/>
          <w:szCs w:val="21"/>
        </w:rPr>
        <w:t>以</w:t>
      </w:r>
      <w:r w:rsidR="00EE1778" w:rsidRPr="00FD1955">
        <w:rPr>
          <w:rFonts w:ascii="Times New Roman" w:hAnsi="Times New Roman" w:cs="Times New Roman"/>
          <w:szCs w:val="21"/>
        </w:rPr>
        <w:t>5</w:t>
      </w:r>
      <w:r w:rsidR="00EE1778" w:rsidRPr="00FD1955">
        <w:rPr>
          <w:rFonts w:ascii="Times New Roman" w:hAnsiTheme="minorEastAsia" w:cs="Times New Roman"/>
          <w:szCs w:val="21"/>
        </w:rPr>
        <w:t>家</w:t>
      </w:r>
      <w:r w:rsidR="00EE1778" w:rsidRPr="00FD1955">
        <w:rPr>
          <w:rFonts w:ascii="Times New Roman" w:hAnsi="Times New Roman" w:cs="Times New Roman"/>
          <w:szCs w:val="21"/>
        </w:rPr>
        <w:t>LED</w:t>
      </w:r>
      <w:r w:rsidR="00EE1778" w:rsidRPr="00FD1955">
        <w:rPr>
          <w:rFonts w:ascii="Times New Roman" w:hAnsiTheme="minorEastAsia" w:cs="Times New Roman"/>
          <w:szCs w:val="21"/>
        </w:rPr>
        <w:t>显示屏类上市企业为例，除了利亚德光电出口外销占公司业务收入比重偏小外，其余</w:t>
      </w:r>
      <w:r w:rsidR="00EE1778" w:rsidRPr="00FD1955">
        <w:rPr>
          <w:rFonts w:ascii="Times New Roman" w:hAnsi="Times New Roman" w:cs="Times New Roman"/>
          <w:szCs w:val="21"/>
        </w:rPr>
        <w:t>4</w:t>
      </w:r>
      <w:r w:rsidR="00EE1778" w:rsidRPr="00FD1955">
        <w:rPr>
          <w:rFonts w:ascii="Times New Roman" w:hAnsiTheme="minorEastAsia" w:cs="Times New Roman"/>
          <w:szCs w:val="21"/>
        </w:rPr>
        <w:t>家企业的外销比重都在</w:t>
      </w:r>
      <w:r w:rsidR="00EE1778" w:rsidRPr="00FD1955">
        <w:rPr>
          <w:rFonts w:ascii="Times New Roman" w:hAnsi="Times New Roman" w:cs="Times New Roman"/>
          <w:szCs w:val="21"/>
        </w:rPr>
        <w:t>25%</w:t>
      </w:r>
      <w:r w:rsidR="00FC01EE" w:rsidRPr="00FD1955">
        <w:rPr>
          <w:rFonts w:ascii="Times New Roman" w:hAnsiTheme="minorEastAsia" w:cs="Times New Roman"/>
          <w:szCs w:val="21"/>
        </w:rPr>
        <w:t>以上；</w:t>
      </w:r>
      <w:r w:rsidR="007E6E8C" w:rsidRPr="00FD1955">
        <w:rPr>
          <w:rFonts w:ascii="Times New Roman" w:hAnsiTheme="minorEastAsia" w:cs="Times New Roman"/>
          <w:szCs w:val="21"/>
        </w:rPr>
        <w:t>除奥拓电子外，其余各家</w:t>
      </w:r>
      <w:r w:rsidR="00EE1778" w:rsidRPr="00FD1955">
        <w:rPr>
          <w:rFonts w:ascii="Times New Roman" w:hAnsi="Times New Roman" w:cs="Times New Roman"/>
          <w:szCs w:val="21"/>
        </w:rPr>
        <w:t>LED</w:t>
      </w:r>
      <w:r w:rsidR="00EE1778" w:rsidRPr="00FD1955">
        <w:rPr>
          <w:rFonts w:ascii="Times New Roman" w:hAnsiTheme="minorEastAsia" w:cs="Times New Roman"/>
          <w:szCs w:val="21"/>
        </w:rPr>
        <w:t>显示屏</w:t>
      </w:r>
      <w:r w:rsidR="007E6E8C" w:rsidRPr="00FD1955">
        <w:rPr>
          <w:rFonts w:ascii="Times New Roman" w:hAnsiTheme="minorEastAsia" w:cs="Times New Roman"/>
          <w:szCs w:val="21"/>
        </w:rPr>
        <w:t>企业</w:t>
      </w:r>
      <w:r w:rsidR="00EE1778" w:rsidRPr="00FD1955">
        <w:rPr>
          <w:rFonts w:ascii="Times New Roman" w:hAnsiTheme="minorEastAsia" w:cs="Times New Roman"/>
          <w:szCs w:val="21"/>
        </w:rPr>
        <w:t>出口都有不同程度的增长。</w:t>
      </w:r>
    </w:p>
    <w:tbl>
      <w:tblPr>
        <w:tblW w:w="84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1574"/>
        <w:gridCol w:w="1549"/>
        <w:gridCol w:w="1528"/>
        <w:gridCol w:w="1014"/>
        <w:gridCol w:w="891"/>
        <w:gridCol w:w="891"/>
      </w:tblGrid>
      <w:tr w:rsidR="009A685D" w:rsidRPr="00FD1955" w:rsidTr="004E0DDC">
        <w:trPr>
          <w:trHeight w:val="270"/>
        </w:trPr>
        <w:tc>
          <w:tcPr>
            <w:tcW w:w="982" w:type="dxa"/>
            <w:vMerge w:val="restart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公司</w:t>
            </w:r>
          </w:p>
        </w:tc>
        <w:tc>
          <w:tcPr>
            <w:tcW w:w="4675" w:type="dxa"/>
            <w:gridSpan w:val="3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出口业务收入</w:t>
            </w:r>
          </w:p>
        </w:tc>
        <w:tc>
          <w:tcPr>
            <w:tcW w:w="2769" w:type="dxa"/>
            <w:gridSpan w:val="3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出口占公司收入比重</w:t>
            </w:r>
          </w:p>
        </w:tc>
      </w:tr>
      <w:tr w:rsidR="004E0DDC" w:rsidRPr="00FD1955" w:rsidTr="004E0DDC">
        <w:trPr>
          <w:trHeight w:val="270"/>
        </w:trPr>
        <w:tc>
          <w:tcPr>
            <w:tcW w:w="982" w:type="dxa"/>
            <w:vMerge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2012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上半年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2011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2010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2012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上半年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2011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2010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年</w:t>
            </w:r>
          </w:p>
        </w:tc>
      </w:tr>
      <w:tr w:rsidR="004E0DDC" w:rsidRPr="00FD1955" w:rsidTr="004E0DDC">
        <w:trPr>
          <w:trHeight w:val="540"/>
        </w:trPr>
        <w:tc>
          <w:tcPr>
            <w:tcW w:w="982" w:type="dxa"/>
            <w:shd w:val="clear" w:color="auto" w:fill="auto"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利亚德光电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2465.5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5918.9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5030.7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9.74%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11.81%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13.61%</w:t>
            </w:r>
          </w:p>
        </w:tc>
      </w:tr>
      <w:tr w:rsidR="004E0DDC" w:rsidRPr="00FD1955" w:rsidTr="004E0DDC">
        <w:trPr>
          <w:trHeight w:val="270"/>
        </w:trPr>
        <w:tc>
          <w:tcPr>
            <w:tcW w:w="982" w:type="dxa"/>
            <w:shd w:val="clear" w:color="auto" w:fill="auto"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联建光电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7038.2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12815.8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8095.5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31.65%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25.78%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26.49%</w:t>
            </w:r>
          </w:p>
        </w:tc>
      </w:tr>
      <w:tr w:rsidR="004E0DDC" w:rsidRPr="00FD1955" w:rsidTr="004E0DDC">
        <w:trPr>
          <w:trHeight w:val="270"/>
        </w:trPr>
        <w:tc>
          <w:tcPr>
            <w:tcW w:w="982" w:type="dxa"/>
            <w:shd w:val="clear" w:color="auto" w:fill="auto"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洲明科技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11384.2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21077.2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17011.6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48.33%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39.71%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34.04%</w:t>
            </w:r>
          </w:p>
        </w:tc>
      </w:tr>
      <w:tr w:rsidR="004E0DDC" w:rsidRPr="00FD1955" w:rsidTr="004E0DDC">
        <w:trPr>
          <w:trHeight w:val="270"/>
        </w:trPr>
        <w:tc>
          <w:tcPr>
            <w:tcW w:w="982" w:type="dxa"/>
            <w:shd w:val="clear" w:color="auto" w:fill="auto"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奥拓电子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6148.5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9681.9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10202.6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42.19%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42.07%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45.96%</w:t>
            </w:r>
          </w:p>
        </w:tc>
      </w:tr>
      <w:tr w:rsidR="004E0DDC" w:rsidRPr="00FD1955" w:rsidTr="004E0DDC">
        <w:trPr>
          <w:trHeight w:val="270"/>
        </w:trPr>
        <w:tc>
          <w:tcPr>
            <w:tcW w:w="982" w:type="dxa"/>
            <w:shd w:val="clear" w:color="auto" w:fill="auto"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雷曼光电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9A685D" w:rsidRPr="00FD1955" w:rsidRDefault="004E0DDC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8786.4</w:t>
            </w:r>
            <w:r w:rsidR="009A685D"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13584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8181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59.42%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51.50%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9A685D" w:rsidRPr="00FD1955" w:rsidRDefault="009A685D" w:rsidP="00B445D8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39.69%</w:t>
            </w:r>
          </w:p>
        </w:tc>
      </w:tr>
    </w:tbl>
    <w:p w:rsidR="002A349A" w:rsidRPr="00FD1955" w:rsidRDefault="002A349A" w:rsidP="007459ED">
      <w:pPr>
        <w:rPr>
          <w:rFonts w:ascii="Times New Roman" w:hAnsi="Times New Roman" w:cs="Times New Roman"/>
        </w:rPr>
      </w:pPr>
    </w:p>
    <w:p w:rsidR="00516FE4" w:rsidRPr="00FD1955" w:rsidRDefault="00857C89" w:rsidP="00B445D8">
      <w:pPr>
        <w:pStyle w:val="a5"/>
        <w:numPr>
          <w:ilvl w:val="0"/>
          <w:numId w:val="11"/>
        </w:numPr>
        <w:ind w:firstLineChars="0"/>
        <w:rPr>
          <w:rFonts w:ascii="Times New Roman" w:hAnsi="Times New Roman" w:cs="Times New Roman"/>
          <w:b/>
          <w:szCs w:val="21"/>
        </w:rPr>
      </w:pPr>
      <w:r w:rsidRPr="00FD1955">
        <w:rPr>
          <w:rFonts w:ascii="Times New Roman" w:hAnsiTheme="minorEastAsia" w:cs="Times New Roman"/>
          <w:b/>
          <w:szCs w:val="21"/>
        </w:rPr>
        <w:t>代表企业分析</w:t>
      </w:r>
    </w:p>
    <w:tbl>
      <w:tblPr>
        <w:tblW w:w="8943" w:type="dxa"/>
        <w:tblInd w:w="96" w:type="dxa"/>
        <w:tblLook w:val="04A0"/>
      </w:tblPr>
      <w:tblGrid>
        <w:gridCol w:w="721"/>
        <w:gridCol w:w="1985"/>
        <w:gridCol w:w="2126"/>
        <w:gridCol w:w="1843"/>
        <w:gridCol w:w="2268"/>
      </w:tblGrid>
      <w:tr w:rsidR="00826807" w:rsidRPr="00FD1955" w:rsidTr="005555F7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b/>
                <w:color w:val="000000"/>
                <w:kern w:val="0"/>
                <w:szCs w:val="21"/>
              </w:rPr>
              <w:t>上海三思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b/>
                <w:color w:val="000000"/>
                <w:kern w:val="0"/>
                <w:szCs w:val="21"/>
              </w:rPr>
              <w:t>利亚德光电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b/>
                <w:color w:val="000000"/>
                <w:kern w:val="0"/>
                <w:szCs w:val="21"/>
              </w:rPr>
              <w:t>洲明科技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b/>
                <w:color w:val="000000"/>
                <w:kern w:val="0"/>
                <w:szCs w:val="21"/>
              </w:rPr>
              <w:t>奥拓电子</w:t>
            </w:r>
          </w:p>
        </w:tc>
      </w:tr>
      <w:tr w:rsidR="00826807" w:rsidRPr="00FD1955" w:rsidTr="005555F7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1993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1995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2004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385024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1993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年</w:t>
            </w:r>
          </w:p>
        </w:tc>
      </w:tr>
      <w:tr w:rsidR="00826807" w:rsidRPr="00FD1955" w:rsidTr="005555F7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主营业务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显示屏，指示显示，照明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显示屏</w:t>
            </w:r>
            <w:r w:rsidR="004E760A">
              <w:rPr>
                <w:rFonts w:ascii="Times New Roman" w:hAnsiTheme="minorEastAsia" w:cs="Times New Roman" w:hint="eastAsia"/>
                <w:color w:val="000000"/>
                <w:kern w:val="0"/>
                <w:szCs w:val="21"/>
              </w:rPr>
              <w:t>，照明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显示屏，照明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显示屏，照明，电子回单系统</w:t>
            </w:r>
          </w:p>
        </w:tc>
      </w:tr>
      <w:tr w:rsidR="00826807" w:rsidRPr="00FD1955" w:rsidTr="005555F7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公司地址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北京、深圳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深圳</w:t>
            </w:r>
          </w:p>
        </w:tc>
      </w:tr>
      <w:tr w:rsidR="00826807" w:rsidRPr="00FD1955" w:rsidTr="005555F7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显示屏产能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40000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㎡（</w:t>
            </w: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2011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B3230E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42000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㎡（</w:t>
            </w: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2011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48100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㎡（</w:t>
            </w: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2010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385024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视频显示系统：</w:t>
            </w: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2000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万个像素点</w:t>
            </w:r>
            <w:r w:rsidR="00593286"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；</w:t>
            </w:r>
          </w:p>
          <w:p w:rsidR="00385024" w:rsidRPr="00FD1955" w:rsidRDefault="00385024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信息发布指示系统：</w:t>
            </w: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4000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套（</w:t>
            </w: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2010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年）</w:t>
            </w:r>
          </w:p>
        </w:tc>
      </w:tr>
      <w:tr w:rsidR="00826807" w:rsidRPr="00FD1955" w:rsidTr="005555F7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核心优势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国内最具规模的</w:t>
            </w: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LED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显示屏生产商。</w:t>
            </w:r>
          </w:p>
          <w:p w:rsidR="00826807" w:rsidRPr="00FD1955" w:rsidRDefault="00524741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行情显示屏，高速公路显示屏领域优势明显。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7459ED" w:rsidRDefault="00826807" w:rsidP="00B445D8">
            <w:pPr>
              <w:widowControl/>
              <w:jc w:val="left"/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大型项目经验，</w:t>
            </w:r>
            <w:r w:rsidR="007459ED" w:rsidRPr="007459ED">
              <w:rPr>
                <w:rFonts w:ascii="Times New Roman" w:hAnsiTheme="minorEastAsia" w:cs="Times New Roman" w:hint="eastAsia"/>
                <w:color w:val="000000"/>
                <w:kern w:val="0"/>
                <w:szCs w:val="21"/>
              </w:rPr>
              <w:t>小间距</w:t>
            </w:r>
            <w:r w:rsidR="007459ED" w:rsidRPr="007459ED">
              <w:rPr>
                <w:rFonts w:ascii="Times New Roman" w:hAnsiTheme="minorEastAsia" w:cs="Times New Roman" w:hint="eastAsia"/>
                <w:color w:val="000000"/>
                <w:kern w:val="0"/>
                <w:szCs w:val="21"/>
              </w:rPr>
              <w:t>LED</w:t>
            </w:r>
            <w:r w:rsidR="007459ED" w:rsidRPr="007459ED">
              <w:rPr>
                <w:rFonts w:ascii="Times New Roman" w:hAnsiTheme="minorEastAsia" w:cs="Times New Roman" w:hint="eastAsia"/>
                <w:color w:val="000000"/>
                <w:kern w:val="0"/>
                <w:szCs w:val="21"/>
              </w:rPr>
              <w:t>显示屏技术优势明显</w:t>
            </w:r>
            <w:r w:rsidR="00BA427F"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。</w:t>
            </w:r>
          </w:p>
          <w:p w:rsidR="00BA427F" w:rsidRPr="00FD1955" w:rsidRDefault="00BA427F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业务领域主要为交通显示、创意显示</w:t>
            </w:r>
            <w:r w:rsidR="007459ED">
              <w:rPr>
                <w:rFonts w:ascii="Times New Roman" w:hAnsiTheme="minorEastAsia" w:cs="Times New Roman" w:hint="eastAsia"/>
                <w:color w:val="000000"/>
                <w:kern w:val="0"/>
                <w:szCs w:val="21"/>
              </w:rPr>
              <w:t>、全彩显示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等。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规模化生产，渠道销售</w:t>
            </w:r>
            <w:r w:rsidR="00BA427F"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。</w:t>
            </w:r>
          </w:p>
          <w:p w:rsidR="00BA427F" w:rsidRPr="00FD1955" w:rsidRDefault="00BA427F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主要市场为广告、演艺展会、体育馆场、交通等领域。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BA427F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在</w:t>
            </w:r>
            <w:r w:rsidR="00826807"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控制系统和大项目经验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方面有较强优势。</w:t>
            </w:r>
          </w:p>
          <w:p w:rsidR="00BA427F" w:rsidRPr="00FD1955" w:rsidRDefault="00BA427F" w:rsidP="000E554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主要细分市场为</w:t>
            </w:r>
            <w:r w:rsidR="000E5549">
              <w:rPr>
                <w:rFonts w:ascii="Times New Roman" w:hAnsiTheme="minorEastAsia" w:cs="Times New Roman" w:hint="eastAsia"/>
                <w:color w:val="000000"/>
                <w:kern w:val="0"/>
                <w:szCs w:val="21"/>
              </w:rPr>
              <w:t>金融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、广告、体育领域。</w:t>
            </w:r>
          </w:p>
        </w:tc>
      </w:tr>
      <w:tr w:rsidR="00826807" w:rsidRPr="00FD1955" w:rsidTr="005555F7">
        <w:trPr>
          <w:trHeight w:val="18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lastRenderedPageBreak/>
              <w:t>出口动向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07" w:rsidRPr="00FD1955" w:rsidRDefault="00BA427F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没有设立海外办事处。</w:t>
            </w:r>
            <w:r w:rsidR="00826807"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/>
            </w:r>
            <w:r w:rsidR="00826807"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出口区域主要为美国、日本、东南亚、欧洲等地</w:t>
            </w:r>
            <w:r w:rsidR="003622B5"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07" w:rsidRPr="00FD1955" w:rsidRDefault="000E5549" w:rsidP="000E554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Cs w:val="21"/>
              </w:rPr>
              <w:t>计划</w:t>
            </w:r>
            <w:r w:rsidR="00826807"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加大在海外市场的投入，争取收入翻番</w:t>
            </w:r>
            <w:r w:rsidR="00BA427F"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。</w:t>
            </w:r>
            <w:r w:rsidR="00826807"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/>
            </w:r>
            <w:r w:rsidR="00826807"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出口区域</w:t>
            </w:r>
            <w:r w:rsidR="005243D7"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以</w:t>
            </w:r>
            <w:r w:rsidR="00826807"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北美和欧洲地区为主，南美和亚洲地区为辅</w:t>
            </w:r>
            <w:r w:rsidR="003622B5"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万美元设立美国全资子公司，开拓美国</w:t>
            </w: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LED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应用产品市场</w:t>
            </w:r>
            <w:r w:rsidR="005243D7"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。</w:t>
            </w: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/>
            </w:r>
            <w:r w:rsidR="00BA427F"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专业渠道客户为主，毛利率较低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7F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通过与</w:t>
            </w: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AIM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（全球顶级体育赛事媒体运营商）、</w:t>
            </w: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JCDecaux SA</w:t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（最大户外广告公司）开拓客户</w:t>
            </w:r>
            <w:r w:rsidR="00BA427F"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。</w:t>
            </w:r>
            <w:r w:rsidRPr="00FD195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/>
            </w: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体育赛事和户外广告市场上增速较快</w:t>
            </w:r>
            <w:r w:rsidR="00BA427F"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。</w:t>
            </w:r>
          </w:p>
          <w:p w:rsidR="00826807" w:rsidRPr="00FD1955" w:rsidRDefault="00826807" w:rsidP="00B445D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D195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先收钱后发货模式。</w:t>
            </w:r>
          </w:p>
        </w:tc>
      </w:tr>
    </w:tbl>
    <w:p w:rsidR="00826807" w:rsidRPr="00FD1955" w:rsidRDefault="007E6E8C" w:rsidP="00B445D8">
      <w:pPr>
        <w:rPr>
          <w:rFonts w:ascii="Times New Roman" w:hAnsi="Times New Roman" w:cs="Times New Roman"/>
          <w:b/>
        </w:rPr>
      </w:pPr>
      <w:r w:rsidRPr="00FD1955">
        <w:rPr>
          <w:rFonts w:ascii="Times New Roman" w:hAnsiTheme="minorEastAsia" w:cs="Times New Roman"/>
          <w:b/>
        </w:rPr>
        <w:t>四、结论</w:t>
      </w:r>
    </w:p>
    <w:p w:rsidR="00F1639B" w:rsidRPr="00FD1955" w:rsidRDefault="00F1639B" w:rsidP="00B445D8">
      <w:pPr>
        <w:pStyle w:val="a5"/>
        <w:numPr>
          <w:ilvl w:val="0"/>
          <w:numId w:val="10"/>
        </w:numPr>
        <w:tabs>
          <w:tab w:val="left" w:pos="1025"/>
        </w:tabs>
        <w:ind w:firstLineChars="0"/>
        <w:rPr>
          <w:rFonts w:ascii="Times New Roman" w:hAnsi="Times New Roman" w:cs="Times New Roman"/>
        </w:rPr>
      </w:pPr>
      <w:r w:rsidRPr="00FD1955">
        <w:rPr>
          <w:rFonts w:ascii="Times New Roman" w:hAnsiTheme="minorEastAsia" w:cs="Times New Roman"/>
        </w:rPr>
        <w:t>国内</w:t>
      </w:r>
      <w:r w:rsidRPr="00FD1955">
        <w:rPr>
          <w:rFonts w:ascii="Times New Roman" w:hAnsi="Times New Roman" w:cs="Times New Roman"/>
        </w:rPr>
        <w:t xml:space="preserve">LED </w:t>
      </w:r>
      <w:r w:rsidRPr="00FD1955">
        <w:rPr>
          <w:rFonts w:ascii="Times New Roman" w:hAnsiTheme="minorEastAsia" w:cs="Times New Roman"/>
        </w:rPr>
        <w:t>显示屏产业</w:t>
      </w:r>
      <w:r w:rsidR="00715357" w:rsidRPr="00FD1955">
        <w:rPr>
          <w:rFonts w:ascii="Times New Roman" w:hAnsiTheme="minorEastAsia" w:cs="Times New Roman"/>
        </w:rPr>
        <w:t>基本形成了华南、华东两大主要</w:t>
      </w:r>
      <w:r w:rsidRPr="00FD1955">
        <w:rPr>
          <w:rFonts w:ascii="Times New Roman" w:hAnsiTheme="minorEastAsia" w:cs="Times New Roman"/>
        </w:rPr>
        <w:t>生产</w:t>
      </w:r>
      <w:r w:rsidR="00715357" w:rsidRPr="00FD1955">
        <w:rPr>
          <w:rFonts w:ascii="Times New Roman" w:hAnsiTheme="minorEastAsia" w:cs="Times New Roman"/>
        </w:rPr>
        <w:t>基地，</w:t>
      </w:r>
      <w:r w:rsidRPr="00FD1955">
        <w:rPr>
          <w:rFonts w:ascii="Times New Roman" w:hAnsiTheme="minorEastAsia" w:cs="Times New Roman"/>
        </w:rPr>
        <w:t>产业集中度快速提升。</w:t>
      </w:r>
    </w:p>
    <w:p w:rsidR="00715357" w:rsidRPr="00FD1955" w:rsidRDefault="00715357" w:rsidP="00B445D8">
      <w:pPr>
        <w:pStyle w:val="a5"/>
        <w:numPr>
          <w:ilvl w:val="0"/>
          <w:numId w:val="10"/>
        </w:numPr>
        <w:tabs>
          <w:tab w:val="left" w:pos="1025"/>
        </w:tabs>
        <w:ind w:firstLineChars="0"/>
        <w:rPr>
          <w:rFonts w:ascii="Times New Roman" w:hAnsi="Times New Roman" w:cs="Times New Roman"/>
        </w:rPr>
      </w:pPr>
      <w:r w:rsidRPr="00FD1955">
        <w:rPr>
          <w:rFonts w:ascii="Times New Roman" w:hAnsi="Times New Roman" w:cs="Times New Roman"/>
        </w:rPr>
        <w:t>LED</w:t>
      </w:r>
      <w:r w:rsidRPr="00FD1955">
        <w:rPr>
          <w:rFonts w:ascii="Times New Roman" w:hAnsiTheme="minorEastAsia" w:cs="Times New Roman"/>
        </w:rPr>
        <w:t>显示屏产品形成了一定的出口规模</w:t>
      </w:r>
      <w:r w:rsidR="00F1639B" w:rsidRPr="00FD1955">
        <w:rPr>
          <w:rFonts w:ascii="Times New Roman" w:hAnsiTheme="minorEastAsia" w:cs="Times New Roman"/>
        </w:rPr>
        <w:t>，主要出口地区为美国、韩国、日本、欧洲和东南亚等地</w:t>
      </w:r>
      <w:r w:rsidRPr="00FD1955">
        <w:rPr>
          <w:rFonts w:ascii="Times New Roman" w:hAnsiTheme="minorEastAsia" w:cs="Times New Roman"/>
        </w:rPr>
        <w:t>。</w:t>
      </w:r>
    </w:p>
    <w:p w:rsidR="003622B5" w:rsidRPr="00FD1955" w:rsidRDefault="00DB0720" w:rsidP="00B445D8">
      <w:pPr>
        <w:pStyle w:val="a5"/>
        <w:numPr>
          <w:ilvl w:val="0"/>
          <w:numId w:val="10"/>
        </w:numPr>
        <w:tabs>
          <w:tab w:val="left" w:pos="1025"/>
        </w:tabs>
        <w:ind w:firstLineChars="0"/>
        <w:rPr>
          <w:rFonts w:ascii="Times New Roman" w:hAnsi="Times New Roman" w:cs="Times New Roman"/>
        </w:rPr>
      </w:pPr>
      <w:r w:rsidRPr="00FD1955">
        <w:rPr>
          <w:rFonts w:ascii="Times New Roman" w:hAnsiTheme="minorEastAsia" w:cs="Times New Roman"/>
        </w:rPr>
        <w:t>在奥运等重点形象工程项目的建设中，国内</w:t>
      </w:r>
      <w:r w:rsidRPr="00FD1955">
        <w:rPr>
          <w:rFonts w:ascii="Times New Roman" w:hAnsi="Times New Roman" w:cs="Times New Roman"/>
        </w:rPr>
        <w:t>LED</w:t>
      </w:r>
      <w:r w:rsidRPr="00FD1955">
        <w:rPr>
          <w:rFonts w:ascii="Times New Roman" w:hAnsiTheme="minorEastAsia" w:cs="Times New Roman"/>
        </w:rPr>
        <w:t>显示屏厂商已积累了先进的技术和工程经验，</w:t>
      </w:r>
      <w:r w:rsidR="003622B5" w:rsidRPr="00FD1955">
        <w:rPr>
          <w:rFonts w:ascii="Times New Roman" w:hAnsiTheme="minorEastAsia" w:cs="Times New Roman"/>
        </w:rPr>
        <w:t>与国外</w:t>
      </w:r>
      <w:r w:rsidR="003622B5" w:rsidRPr="00FD1955">
        <w:rPr>
          <w:rFonts w:ascii="Times New Roman" w:hAnsi="Times New Roman" w:cs="Times New Roman"/>
        </w:rPr>
        <w:t>LED</w:t>
      </w:r>
      <w:r w:rsidR="003622B5" w:rsidRPr="00FD1955">
        <w:rPr>
          <w:rFonts w:ascii="Times New Roman" w:hAnsiTheme="minorEastAsia" w:cs="Times New Roman"/>
        </w:rPr>
        <w:t>显示屏巨头</w:t>
      </w:r>
      <w:r w:rsidRPr="00FD1955">
        <w:rPr>
          <w:rFonts w:ascii="Times New Roman" w:hAnsiTheme="minorEastAsia" w:cs="Times New Roman"/>
        </w:rPr>
        <w:t>的差距不断缩小，在一些专业技术方面更胜</w:t>
      </w:r>
      <w:r w:rsidR="003622B5" w:rsidRPr="00FD1955">
        <w:rPr>
          <w:rFonts w:ascii="Times New Roman" w:hAnsiTheme="minorEastAsia" w:cs="Times New Roman"/>
        </w:rPr>
        <w:t>一筹。</w:t>
      </w:r>
    </w:p>
    <w:p w:rsidR="00715357" w:rsidRPr="00FD1955" w:rsidRDefault="00B445D8" w:rsidP="00B445D8">
      <w:pPr>
        <w:pStyle w:val="a5"/>
        <w:numPr>
          <w:ilvl w:val="0"/>
          <w:numId w:val="10"/>
        </w:numPr>
        <w:tabs>
          <w:tab w:val="left" w:pos="1025"/>
        </w:tabs>
        <w:ind w:firstLineChars="0"/>
        <w:rPr>
          <w:rFonts w:ascii="Times New Roman" w:hAnsi="Times New Roman" w:cs="Times New Roman"/>
        </w:rPr>
      </w:pPr>
      <w:r w:rsidRPr="00FD1955">
        <w:rPr>
          <w:rFonts w:ascii="Times New Roman" w:hAnsiTheme="minorEastAsia" w:cs="Times New Roman"/>
        </w:rPr>
        <w:t>未来</w:t>
      </w:r>
      <w:r w:rsidRPr="00FD1955">
        <w:rPr>
          <w:rFonts w:ascii="Times New Roman" w:hAnsi="Times New Roman" w:cs="Times New Roman"/>
        </w:rPr>
        <w:t>2-3</w:t>
      </w:r>
      <w:r w:rsidRPr="00FD1955">
        <w:rPr>
          <w:rFonts w:ascii="Times New Roman" w:hAnsiTheme="minorEastAsia" w:cs="Times New Roman"/>
        </w:rPr>
        <w:t>年内，国内</w:t>
      </w:r>
      <w:r w:rsidRPr="00FD1955">
        <w:rPr>
          <w:rFonts w:ascii="Times New Roman" w:hAnsi="Times New Roman" w:cs="Times New Roman"/>
        </w:rPr>
        <w:t>LED</w:t>
      </w:r>
      <w:r w:rsidRPr="00FD1955">
        <w:rPr>
          <w:rFonts w:ascii="Times New Roman" w:hAnsiTheme="minorEastAsia" w:cs="Times New Roman"/>
        </w:rPr>
        <w:t>显示屏</w:t>
      </w:r>
      <w:r w:rsidR="00030C7B" w:rsidRPr="00FD1955">
        <w:rPr>
          <w:rFonts w:ascii="Times New Roman" w:hAnsiTheme="minorEastAsia" w:cs="Times New Roman"/>
        </w:rPr>
        <w:t>领先企业</w:t>
      </w:r>
      <w:r w:rsidRPr="00FD1955">
        <w:rPr>
          <w:rFonts w:ascii="Times New Roman" w:hAnsiTheme="minorEastAsia" w:cs="Times New Roman"/>
        </w:rPr>
        <w:t>凭借资本、规模、技术和品牌优势对产业格局进行重新调整，在</w:t>
      </w:r>
      <w:r w:rsidR="00715357" w:rsidRPr="00FD1955">
        <w:rPr>
          <w:rFonts w:ascii="Times New Roman" w:hAnsiTheme="minorEastAsia" w:cs="Times New Roman"/>
        </w:rPr>
        <w:t>特定细分市场</w:t>
      </w:r>
      <w:r w:rsidR="00030C7B" w:rsidRPr="00FD1955">
        <w:rPr>
          <w:rFonts w:ascii="Times New Roman" w:hAnsiTheme="minorEastAsia" w:cs="Times New Roman"/>
        </w:rPr>
        <w:t>领域</w:t>
      </w:r>
      <w:r w:rsidRPr="00FD1955">
        <w:rPr>
          <w:rFonts w:ascii="Times New Roman" w:hAnsiTheme="minorEastAsia" w:cs="Times New Roman"/>
        </w:rPr>
        <w:t>确立自己的</w:t>
      </w:r>
      <w:r w:rsidR="00715357" w:rsidRPr="00FD1955">
        <w:rPr>
          <w:rFonts w:ascii="Times New Roman" w:hAnsiTheme="minorEastAsia" w:cs="Times New Roman"/>
        </w:rPr>
        <w:t>差异化</w:t>
      </w:r>
      <w:r w:rsidR="002578CB" w:rsidRPr="00FD1955">
        <w:rPr>
          <w:rFonts w:ascii="Times New Roman" w:hAnsiTheme="minorEastAsia" w:cs="Times New Roman"/>
        </w:rPr>
        <w:t>竞争</w:t>
      </w:r>
      <w:r w:rsidR="00715357" w:rsidRPr="00FD1955">
        <w:rPr>
          <w:rFonts w:ascii="Times New Roman" w:hAnsiTheme="minorEastAsia" w:cs="Times New Roman"/>
        </w:rPr>
        <w:t>优势。</w:t>
      </w:r>
    </w:p>
    <w:sectPr w:rsidR="00715357" w:rsidRPr="00FD1955" w:rsidSect="00826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F0" w:rsidRDefault="00A643F0" w:rsidP="009945C0">
      <w:r>
        <w:separator/>
      </w:r>
    </w:p>
  </w:endnote>
  <w:endnote w:type="continuationSeparator" w:id="0">
    <w:p w:rsidR="00A643F0" w:rsidRDefault="00A643F0" w:rsidP="0099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F0" w:rsidRDefault="00A643F0" w:rsidP="009945C0">
      <w:r>
        <w:separator/>
      </w:r>
    </w:p>
  </w:footnote>
  <w:footnote w:type="continuationSeparator" w:id="0">
    <w:p w:rsidR="00A643F0" w:rsidRDefault="00A643F0" w:rsidP="00994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3F5"/>
    <w:multiLevelType w:val="hybridMultilevel"/>
    <w:tmpl w:val="C406BA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5758DB"/>
    <w:multiLevelType w:val="hybridMultilevel"/>
    <w:tmpl w:val="6770B8D2"/>
    <w:lvl w:ilvl="0" w:tplc="FAF88468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DC7CBF"/>
    <w:multiLevelType w:val="hybridMultilevel"/>
    <w:tmpl w:val="EA4C12CC"/>
    <w:lvl w:ilvl="0" w:tplc="E38892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C98186E"/>
    <w:multiLevelType w:val="hybridMultilevel"/>
    <w:tmpl w:val="33C0D6F2"/>
    <w:lvl w:ilvl="0" w:tplc="F104A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C3147E"/>
    <w:multiLevelType w:val="hybridMultilevel"/>
    <w:tmpl w:val="11CC2CCC"/>
    <w:lvl w:ilvl="0" w:tplc="D7F674F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E62586"/>
    <w:multiLevelType w:val="hybridMultilevel"/>
    <w:tmpl w:val="3718DEB0"/>
    <w:lvl w:ilvl="0" w:tplc="95B6CE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897554"/>
    <w:multiLevelType w:val="hybridMultilevel"/>
    <w:tmpl w:val="EA9864BA"/>
    <w:lvl w:ilvl="0" w:tplc="B894A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97E4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914D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B94F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6BC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C309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DE6B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3606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6544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>
    <w:nsid w:val="5D280FF1"/>
    <w:multiLevelType w:val="hybridMultilevel"/>
    <w:tmpl w:val="A0520E4A"/>
    <w:lvl w:ilvl="0" w:tplc="5EB0F4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74B6C27"/>
    <w:multiLevelType w:val="hybridMultilevel"/>
    <w:tmpl w:val="AB9604B4"/>
    <w:lvl w:ilvl="0" w:tplc="E3EC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8302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A107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F540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E06F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4541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38A3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A6E2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406E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>
    <w:nsid w:val="78593077"/>
    <w:multiLevelType w:val="hybridMultilevel"/>
    <w:tmpl w:val="80FE2B40"/>
    <w:lvl w:ilvl="0" w:tplc="2FAE8A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8F6378E"/>
    <w:multiLevelType w:val="multilevel"/>
    <w:tmpl w:val="0052A4E8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5C0"/>
    <w:rsid w:val="00026328"/>
    <w:rsid w:val="00030C7B"/>
    <w:rsid w:val="00031C36"/>
    <w:rsid w:val="00044865"/>
    <w:rsid w:val="00057C2E"/>
    <w:rsid w:val="00074FAB"/>
    <w:rsid w:val="00084FD4"/>
    <w:rsid w:val="000B7019"/>
    <w:rsid w:val="000C19D2"/>
    <w:rsid w:val="000D324B"/>
    <w:rsid w:val="000E5549"/>
    <w:rsid w:val="000F3B1F"/>
    <w:rsid w:val="00105566"/>
    <w:rsid w:val="0013480F"/>
    <w:rsid w:val="00135249"/>
    <w:rsid w:val="001B7058"/>
    <w:rsid w:val="001D12A0"/>
    <w:rsid w:val="001E20FC"/>
    <w:rsid w:val="001F5ADA"/>
    <w:rsid w:val="00220313"/>
    <w:rsid w:val="002204EC"/>
    <w:rsid w:val="00225427"/>
    <w:rsid w:val="002337D9"/>
    <w:rsid w:val="00252208"/>
    <w:rsid w:val="0025364F"/>
    <w:rsid w:val="002578CB"/>
    <w:rsid w:val="002666CC"/>
    <w:rsid w:val="002A2637"/>
    <w:rsid w:val="002A349A"/>
    <w:rsid w:val="002D7E32"/>
    <w:rsid w:val="002F68A7"/>
    <w:rsid w:val="0031509E"/>
    <w:rsid w:val="00337757"/>
    <w:rsid w:val="0034162E"/>
    <w:rsid w:val="003622B5"/>
    <w:rsid w:val="00385024"/>
    <w:rsid w:val="003857CA"/>
    <w:rsid w:val="00391E1B"/>
    <w:rsid w:val="003A487B"/>
    <w:rsid w:val="003B0CAB"/>
    <w:rsid w:val="003E1F61"/>
    <w:rsid w:val="00411A85"/>
    <w:rsid w:val="00422D17"/>
    <w:rsid w:val="004978B6"/>
    <w:rsid w:val="004B460D"/>
    <w:rsid w:val="004D0E0E"/>
    <w:rsid w:val="004E0DDC"/>
    <w:rsid w:val="004E760A"/>
    <w:rsid w:val="004F6E59"/>
    <w:rsid w:val="00504CC5"/>
    <w:rsid w:val="00516FE4"/>
    <w:rsid w:val="005243D7"/>
    <w:rsid w:val="00524741"/>
    <w:rsid w:val="0052743F"/>
    <w:rsid w:val="0054389C"/>
    <w:rsid w:val="005555F7"/>
    <w:rsid w:val="0056398F"/>
    <w:rsid w:val="00565560"/>
    <w:rsid w:val="00566476"/>
    <w:rsid w:val="00572AAA"/>
    <w:rsid w:val="00574649"/>
    <w:rsid w:val="00593286"/>
    <w:rsid w:val="005A12AA"/>
    <w:rsid w:val="005A20F5"/>
    <w:rsid w:val="005E206F"/>
    <w:rsid w:val="005E6AAF"/>
    <w:rsid w:val="00604A3C"/>
    <w:rsid w:val="00616AD1"/>
    <w:rsid w:val="006578C1"/>
    <w:rsid w:val="00676282"/>
    <w:rsid w:val="006A770A"/>
    <w:rsid w:val="006E22BC"/>
    <w:rsid w:val="006F3156"/>
    <w:rsid w:val="00715357"/>
    <w:rsid w:val="007459ED"/>
    <w:rsid w:val="00756DD2"/>
    <w:rsid w:val="00765719"/>
    <w:rsid w:val="007C4D8F"/>
    <w:rsid w:val="007E6E8C"/>
    <w:rsid w:val="007F3ACD"/>
    <w:rsid w:val="00826807"/>
    <w:rsid w:val="00840742"/>
    <w:rsid w:val="00857C89"/>
    <w:rsid w:val="008719EC"/>
    <w:rsid w:val="00891BC9"/>
    <w:rsid w:val="008A0761"/>
    <w:rsid w:val="008B093C"/>
    <w:rsid w:val="008E753C"/>
    <w:rsid w:val="008F4D08"/>
    <w:rsid w:val="00902777"/>
    <w:rsid w:val="009059E9"/>
    <w:rsid w:val="00915223"/>
    <w:rsid w:val="009421A5"/>
    <w:rsid w:val="00964AEA"/>
    <w:rsid w:val="00970D05"/>
    <w:rsid w:val="009924A5"/>
    <w:rsid w:val="009945C0"/>
    <w:rsid w:val="009A1728"/>
    <w:rsid w:val="009A685D"/>
    <w:rsid w:val="009B2B74"/>
    <w:rsid w:val="009C08D0"/>
    <w:rsid w:val="009F071E"/>
    <w:rsid w:val="009F7D03"/>
    <w:rsid w:val="00A076D2"/>
    <w:rsid w:val="00A643F0"/>
    <w:rsid w:val="00A97C4C"/>
    <w:rsid w:val="00AB70D2"/>
    <w:rsid w:val="00AC30F0"/>
    <w:rsid w:val="00AE28EB"/>
    <w:rsid w:val="00AE3F9C"/>
    <w:rsid w:val="00AE4DED"/>
    <w:rsid w:val="00B1578F"/>
    <w:rsid w:val="00B25F23"/>
    <w:rsid w:val="00B3107E"/>
    <w:rsid w:val="00B3230E"/>
    <w:rsid w:val="00B445D8"/>
    <w:rsid w:val="00B66B27"/>
    <w:rsid w:val="00B72AF8"/>
    <w:rsid w:val="00B77FF1"/>
    <w:rsid w:val="00B81E5C"/>
    <w:rsid w:val="00B829D9"/>
    <w:rsid w:val="00BA427F"/>
    <w:rsid w:val="00BB4413"/>
    <w:rsid w:val="00BD3727"/>
    <w:rsid w:val="00BD3971"/>
    <w:rsid w:val="00C13A7B"/>
    <w:rsid w:val="00C47CDC"/>
    <w:rsid w:val="00C6140C"/>
    <w:rsid w:val="00C92F9A"/>
    <w:rsid w:val="00CC2ED6"/>
    <w:rsid w:val="00CC753B"/>
    <w:rsid w:val="00CE07E4"/>
    <w:rsid w:val="00CE3367"/>
    <w:rsid w:val="00D02FF7"/>
    <w:rsid w:val="00D13EEC"/>
    <w:rsid w:val="00D16896"/>
    <w:rsid w:val="00D26651"/>
    <w:rsid w:val="00D65182"/>
    <w:rsid w:val="00D71D5A"/>
    <w:rsid w:val="00D74F9E"/>
    <w:rsid w:val="00DB0720"/>
    <w:rsid w:val="00DB27D0"/>
    <w:rsid w:val="00DC47FB"/>
    <w:rsid w:val="00DE4A5E"/>
    <w:rsid w:val="00E423D3"/>
    <w:rsid w:val="00E62206"/>
    <w:rsid w:val="00E97C90"/>
    <w:rsid w:val="00EB0049"/>
    <w:rsid w:val="00EB117F"/>
    <w:rsid w:val="00ED1949"/>
    <w:rsid w:val="00EE1778"/>
    <w:rsid w:val="00EE6B4F"/>
    <w:rsid w:val="00EF4312"/>
    <w:rsid w:val="00F1639B"/>
    <w:rsid w:val="00F32D94"/>
    <w:rsid w:val="00F376F6"/>
    <w:rsid w:val="00F40B29"/>
    <w:rsid w:val="00F944EC"/>
    <w:rsid w:val="00F954B2"/>
    <w:rsid w:val="00F95723"/>
    <w:rsid w:val="00FA6C40"/>
    <w:rsid w:val="00FC01EE"/>
    <w:rsid w:val="00FD0DE9"/>
    <w:rsid w:val="00FD1955"/>
    <w:rsid w:val="00FE4509"/>
    <w:rsid w:val="00FF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5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5C0"/>
    <w:rPr>
      <w:sz w:val="18"/>
      <w:szCs w:val="18"/>
    </w:rPr>
  </w:style>
  <w:style w:type="paragraph" w:styleId="a5">
    <w:name w:val="List Paragraph"/>
    <w:basedOn w:val="a"/>
    <w:uiPriority w:val="34"/>
    <w:qFormat/>
    <w:rsid w:val="009945C0"/>
    <w:pPr>
      <w:ind w:firstLineChars="200" w:firstLine="420"/>
    </w:pPr>
  </w:style>
  <w:style w:type="paragraph" w:styleId="a6">
    <w:name w:val="Normal (Web)"/>
    <w:basedOn w:val="a"/>
    <w:unhideWhenUsed/>
    <w:rsid w:val="001E20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944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44EC"/>
    <w:rPr>
      <w:sz w:val="18"/>
      <w:szCs w:val="18"/>
    </w:rPr>
  </w:style>
  <w:style w:type="paragraph" w:styleId="a8">
    <w:name w:val="No Spacing"/>
    <w:uiPriority w:val="1"/>
    <w:qFormat/>
    <w:rsid w:val="00F944EC"/>
    <w:pPr>
      <w:widowControl w:val="0"/>
      <w:jc w:val="both"/>
    </w:pPr>
  </w:style>
  <w:style w:type="paragraph" w:customStyle="1" w:styleId="Default">
    <w:name w:val="Default"/>
    <w:rsid w:val="009F071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F071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AA0B6-216E-47A0-B67C-C512F799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505</Words>
  <Characters>2884</Characters>
  <Application>Microsoft Office Word</Application>
  <DocSecurity>0</DocSecurity>
  <Lines>24</Lines>
  <Paragraphs>6</Paragraphs>
  <ScaleCrop>false</ScaleCrop>
  <Company>微软中国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53</cp:revision>
  <dcterms:created xsi:type="dcterms:W3CDTF">2012-10-17T03:57:00Z</dcterms:created>
  <dcterms:modified xsi:type="dcterms:W3CDTF">2012-10-23T01:27:00Z</dcterms:modified>
</cp:coreProperties>
</file>