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B3" w:rsidRPr="00867114" w:rsidRDefault="00664326" w:rsidP="00867114">
      <w:pPr>
        <w:spacing w:line="360" w:lineRule="auto"/>
        <w:jc w:val="center"/>
        <w:rPr>
          <w:rFonts w:ascii="Times New Roman" w:hAnsi="Times New Roman" w:cs="Times New Roman"/>
          <w:b/>
          <w:szCs w:val="21"/>
        </w:rPr>
      </w:pPr>
      <w:r w:rsidRPr="00867114">
        <w:rPr>
          <w:rFonts w:ascii="Times New Roman" w:hAnsi="Times New Roman" w:cs="Times New Roman"/>
          <w:b/>
          <w:szCs w:val="21"/>
        </w:rPr>
        <w:t>LED</w:t>
      </w:r>
      <w:r w:rsidRPr="00867114">
        <w:rPr>
          <w:rFonts w:ascii="Times New Roman" w:hAnsiTheme="minorEastAsia" w:cs="Times New Roman"/>
          <w:b/>
          <w:szCs w:val="21"/>
        </w:rPr>
        <w:t>路灯产业现状</w:t>
      </w:r>
      <w:r w:rsidR="00E55425">
        <w:rPr>
          <w:rFonts w:ascii="Times New Roman" w:hAnsiTheme="minorEastAsia" w:cs="Times New Roman" w:hint="eastAsia"/>
          <w:b/>
          <w:szCs w:val="21"/>
        </w:rPr>
        <w:t>浅析</w:t>
      </w:r>
    </w:p>
    <w:p w:rsidR="00F526B3" w:rsidRPr="00867114" w:rsidRDefault="00664326" w:rsidP="00867114">
      <w:pPr>
        <w:pStyle w:val="a5"/>
        <w:numPr>
          <w:ilvl w:val="0"/>
          <w:numId w:val="3"/>
        </w:numPr>
        <w:spacing w:line="360" w:lineRule="auto"/>
        <w:ind w:firstLineChars="0"/>
        <w:rPr>
          <w:rFonts w:ascii="Times New Roman" w:hAnsi="Times New Roman" w:cs="Times New Roman"/>
          <w:szCs w:val="21"/>
        </w:rPr>
      </w:pPr>
      <w:r w:rsidRPr="00867114">
        <w:rPr>
          <w:rFonts w:ascii="Times New Roman" w:hAnsi="Times New Roman" w:cs="Times New Roman"/>
          <w:szCs w:val="21"/>
        </w:rPr>
        <w:t>LED</w:t>
      </w:r>
      <w:r w:rsidR="00E55425">
        <w:rPr>
          <w:rFonts w:ascii="Times New Roman" w:hAnsi="Times New Roman" w:cs="Times New Roman" w:hint="eastAsia"/>
          <w:szCs w:val="21"/>
        </w:rPr>
        <w:t>路灯</w:t>
      </w:r>
      <w:r w:rsidR="00867114">
        <w:rPr>
          <w:rFonts w:ascii="Times New Roman" w:hAnsiTheme="minorEastAsia" w:cs="Times New Roman" w:hint="eastAsia"/>
          <w:szCs w:val="21"/>
        </w:rPr>
        <w:t>产业</w:t>
      </w:r>
      <w:r w:rsidR="004757A3">
        <w:rPr>
          <w:rFonts w:ascii="Times New Roman" w:hAnsiTheme="minorEastAsia" w:cs="Times New Roman" w:hint="eastAsia"/>
          <w:szCs w:val="21"/>
        </w:rPr>
        <w:t>政策</w:t>
      </w:r>
    </w:p>
    <w:p w:rsidR="00E0094D" w:rsidRPr="00867114" w:rsidRDefault="00664326" w:rsidP="00867114">
      <w:pPr>
        <w:pStyle w:val="Default"/>
        <w:spacing w:line="360" w:lineRule="auto"/>
        <w:ind w:firstLineChars="200" w:firstLine="420"/>
        <w:rPr>
          <w:rFonts w:ascii="Times New Roman" w:eastAsiaTheme="minorEastAsia" w:hAnsi="Times New Roman" w:cs="Times New Roman"/>
          <w:noProof/>
          <w:sz w:val="21"/>
          <w:szCs w:val="21"/>
        </w:rPr>
      </w:pPr>
      <w:r w:rsidRPr="00867114">
        <w:rPr>
          <w:rFonts w:ascii="Times New Roman" w:eastAsiaTheme="minorEastAsia" w:hAnsiTheme="minorEastAsia" w:cs="Times New Roman"/>
          <w:sz w:val="21"/>
          <w:szCs w:val="21"/>
        </w:rPr>
        <w:t>近年来随着国家鼓励产业升级和节能减</w:t>
      </w:r>
      <w:proofErr w:type="gramStart"/>
      <w:r w:rsidRPr="00867114">
        <w:rPr>
          <w:rFonts w:ascii="Times New Roman" w:eastAsiaTheme="minorEastAsia" w:hAnsiTheme="minorEastAsia" w:cs="Times New Roman"/>
          <w:sz w:val="21"/>
          <w:szCs w:val="21"/>
        </w:rPr>
        <w:t>排力度</w:t>
      </w:r>
      <w:proofErr w:type="gramEnd"/>
      <w:r w:rsidRPr="00867114">
        <w:rPr>
          <w:rFonts w:ascii="Times New Roman" w:eastAsiaTheme="minorEastAsia" w:hAnsiTheme="minorEastAsia" w:cs="Times New Roman"/>
          <w:sz w:val="21"/>
          <w:szCs w:val="21"/>
        </w:rPr>
        <w:t>的不断加大，以及淘汰白炽灯计划路线图的出台，为</w:t>
      </w:r>
      <w:r w:rsidRPr="00867114">
        <w:rPr>
          <w:rFonts w:ascii="Times New Roman" w:eastAsiaTheme="minorEastAsia" w:hAnsi="Times New Roman" w:cs="Times New Roman"/>
          <w:sz w:val="21"/>
          <w:szCs w:val="21"/>
        </w:rPr>
        <w:t>LED</w:t>
      </w:r>
      <w:r w:rsidRPr="00867114">
        <w:rPr>
          <w:rFonts w:ascii="Times New Roman" w:eastAsiaTheme="minorEastAsia" w:hAnsiTheme="minorEastAsia" w:cs="Times New Roman"/>
          <w:sz w:val="21"/>
          <w:szCs w:val="21"/>
        </w:rPr>
        <w:t>照明市场的发展带来了巨大的机会。作为</w:t>
      </w:r>
      <w:r w:rsidRPr="00867114">
        <w:rPr>
          <w:rFonts w:ascii="Times New Roman" w:eastAsiaTheme="minorEastAsia" w:hAnsi="Times New Roman" w:cs="Times New Roman"/>
          <w:sz w:val="21"/>
          <w:szCs w:val="21"/>
        </w:rPr>
        <w:t>LED</w:t>
      </w:r>
      <w:r w:rsidRPr="00867114">
        <w:rPr>
          <w:rFonts w:ascii="Times New Roman" w:eastAsiaTheme="minorEastAsia" w:hAnsiTheme="minorEastAsia" w:cs="Times New Roman"/>
          <w:sz w:val="21"/>
          <w:szCs w:val="21"/>
        </w:rPr>
        <w:t>重要应用之一的</w:t>
      </w:r>
      <w:r w:rsidRPr="00867114">
        <w:rPr>
          <w:rFonts w:ascii="Times New Roman" w:eastAsiaTheme="minorEastAsia" w:hAnsi="Times New Roman" w:cs="Times New Roman"/>
          <w:sz w:val="21"/>
          <w:szCs w:val="21"/>
        </w:rPr>
        <w:t>LED</w:t>
      </w:r>
      <w:r w:rsidRPr="00867114">
        <w:rPr>
          <w:rFonts w:ascii="Times New Roman" w:eastAsiaTheme="minorEastAsia" w:hAnsiTheme="minorEastAsia" w:cs="Times New Roman"/>
          <w:sz w:val="21"/>
          <w:szCs w:val="21"/>
        </w:rPr>
        <w:t>路灯产业在国家持续的财政补贴推广示范应用中获得了快速发展。自</w:t>
      </w:r>
      <w:r w:rsidRPr="00867114">
        <w:rPr>
          <w:rFonts w:ascii="Times New Roman" w:eastAsiaTheme="minorEastAsia" w:hAnsi="Times New Roman" w:cs="Times New Roman"/>
          <w:sz w:val="21"/>
          <w:szCs w:val="21"/>
        </w:rPr>
        <w:t>2003</w:t>
      </w:r>
      <w:r w:rsidRPr="00867114">
        <w:rPr>
          <w:rFonts w:ascii="Times New Roman" w:eastAsiaTheme="minorEastAsia" w:hAnsiTheme="minorEastAsia" w:cs="Times New Roman"/>
          <w:sz w:val="21"/>
          <w:szCs w:val="21"/>
        </w:rPr>
        <w:t>年国家启动</w:t>
      </w:r>
      <w:proofErr w:type="gramStart"/>
      <w:r w:rsidRPr="00867114">
        <w:rPr>
          <w:rFonts w:ascii="Times New Roman" w:eastAsiaTheme="minorEastAsia" w:hAnsi="Times New Roman" w:cs="Times New Roman"/>
          <w:sz w:val="21"/>
          <w:szCs w:val="21"/>
        </w:rPr>
        <w:t>“</w:t>
      </w:r>
      <w:proofErr w:type="gramEnd"/>
      <w:r w:rsidRPr="00867114">
        <w:rPr>
          <w:rFonts w:ascii="Times New Roman" w:eastAsiaTheme="minorEastAsia" w:hAnsiTheme="minorEastAsia" w:cs="Times New Roman"/>
          <w:sz w:val="21"/>
          <w:szCs w:val="21"/>
        </w:rPr>
        <w:t>半导体照明产业工程</w:t>
      </w:r>
      <w:r w:rsidRPr="00867114">
        <w:rPr>
          <w:rFonts w:ascii="Times New Roman" w:eastAsiaTheme="minorEastAsia" w:hAnsi="Times New Roman" w:cs="Times New Roman"/>
          <w:sz w:val="21"/>
          <w:szCs w:val="21"/>
        </w:rPr>
        <w:t>“</w:t>
      </w:r>
      <w:r w:rsidRPr="00867114">
        <w:rPr>
          <w:rFonts w:ascii="Times New Roman" w:eastAsiaTheme="minorEastAsia" w:hAnsiTheme="minorEastAsia" w:cs="Times New Roman"/>
          <w:sz w:val="21"/>
          <w:szCs w:val="21"/>
        </w:rPr>
        <w:t>以来，</w:t>
      </w:r>
      <w:r w:rsidRPr="00867114">
        <w:rPr>
          <w:rFonts w:ascii="Times New Roman" w:eastAsiaTheme="minorEastAsia" w:hAnsi="Times New Roman" w:cs="Times New Roman"/>
          <w:sz w:val="21"/>
          <w:szCs w:val="21"/>
        </w:rPr>
        <w:t>LED</w:t>
      </w:r>
      <w:r w:rsidRPr="00867114">
        <w:rPr>
          <w:rFonts w:ascii="Times New Roman" w:eastAsiaTheme="minorEastAsia" w:hAnsiTheme="minorEastAsia" w:cs="Times New Roman"/>
          <w:sz w:val="21"/>
          <w:szCs w:val="21"/>
        </w:rPr>
        <w:t>户外照明产业受到了国家和各级地方政府的高度重视，制定了一系列优惠扶持政策。</w:t>
      </w:r>
    </w:p>
    <w:tbl>
      <w:tblPr>
        <w:tblW w:w="8236" w:type="dxa"/>
        <w:tblCellMar>
          <w:left w:w="0" w:type="dxa"/>
          <w:right w:w="0" w:type="dxa"/>
        </w:tblCellMar>
        <w:tblLook w:val="04A0"/>
      </w:tblPr>
      <w:tblGrid>
        <w:gridCol w:w="2240"/>
        <w:gridCol w:w="5996"/>
      </w:tblGrid>
      <w:tr w:rsidR="00867114" w:rsidRPr="00867114" w:rsidTr="00E32123">
        <w:trPr>
          <w:trHeight w:val="249"/>
        </w:trPr>
        <w:tc>
          <w:tcPr>
            <w:tcW w:w="224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67114" w:rsidRPr="00867114" w:rsidRDefault="00867114" w:rsidP="00867114">
            <w:pPr>
              <w:spacing w:line="360" w:lineRule="auto"/>
              <w:jc w:val="center"/>
              <w:rPr>
                <w:rFonts w:ascii="Times New Roman" w:hAnsiTheme="minorEastAsia" w:cs="Times New Roman"/>
                <w:b/>
                <w:szCs w:val="21"/>
              </w:rPr>
            </w:pPr>
            <w:r w:rsidRPr="00867114">
              <w:rPr>
                <w:rFonts w:ascii="Times New Roman" w:hAnsiTheme="minorEastAsia" w:cs="Times New Roman" w:hint="eastAsia"/>
                <w:b/>
                <w:szCs w:val="21"/>
              </w:rPr>
              <w:t>文件名称</w:t>
            </w:r>
          </w:p>
        </w:tc>
        <w:tc>
          <w:tcPr>
            <w:tcW w:w="599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867114" w:rsidRPr="00867114" w:rsidRDefault="00867114" w:rsidP="00867114">
            <w:pPr>
              <w:spacing w:line="360" w:lineRule="auto"/>
              <w:jc w:val="center"/>
              <w:rPr>
                <w:rFonts w:ascii="Times New Roman" w:hAnsiTheme="minorEastAsia" w:cs="Times New Roman"/>
                <w:b/>
                <w:szCs w:val="21"/>
              </w:rPr>
            </w:pPr>
            <w:r w:rsidRPr="00867114">
              <w:rPr>
                <w:rFonts w:ascii="Times New Roman" w:hAnsiTheme="minorEastAsia" w:cs="Times New Roman" w:hint="eastAsia"/>
                <w:b/>
                <w:szCs w:val="21"/>
              </w:rPr>
              <w:t>主要内容</w:t>
            </w:r>
          </w:p>
        </w:tc>
      </w:tr>
      <w:tr w:rsidR="00566BD8" w:rsidRPr="00867114" w:rsidTr="00E32123">
        <w:trPr>
          <w:trHeight w:val="810"/>
        </w:trPr>
        <w:tc>
          <w:tcPr>
            <w:tcW w:w="224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heme="minorEastAsia" w:cs="Times New Roman"/>
                <w:szCs w:val="21"/>
              </w:rPr>
              <w:t>国家</w:t>
            </w:r>
            <w:proofErr w:type="gramStart"/>
            <w:r w:rsidRPr="00867114">
              <w:rPr>
                <w:rFonts w:ascii="Times New Roman" w:hAnsiTheme="minorEastAsia" w:cs="Times New Roman"/>
                <w:szCs w:val="21"/>
              </w:rPr>
              <w:t>十二五</w:t>
            </w:r>
            <w:proofErr w:type="gramEnd"/>
            <w:r w:rsidRPr="00867114">
              <w:rPr>
                <w:rFonts w:ascii="Times New Roman" w:hAnsiTheme="minorEastAsia" w:cs="Times New Roman"/>
                <w:szCs w:val="21"/>
              </w:rPr>
              <w:t>半导体照明发展规划</w:t>
            </w:r>
          </w:p>
        </w:tc>
        <w:tc>
          <w:tcPr>
            <w:tcW w:w="599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heme="minorEastAsia" w:cs="Times New Roman"/>
                <w:szCs w:val="21"/>
              </w:rPr>
              <w:t>至</w:t>
            </w:r>
            <w:r w:rsidRPr="00867114">
              <w:rPr>
                <w:rFonts w:ascii="Times New Roman" w:hAnsi="Times New Roman" w:cs="Times New Roman"/>
                <w:szCs w:val="21"/>
              </w:rPr>
              <w:t>2015</w:t>
            </w:r>
            <w:r w:rsidRPr="00867114">
              <w:rPr>
                <w:rFonts w:ascii="Times New Roman" w:hAnsiTheme="minorEastAsia" w:cs="Times New Roman"/>
                <w:szCs w:val="21"/>
              </w:rPr>
              <w:t>年产业规模达到</w:t>
            </w:r>
            <w:r w:rsidRPr="00867114">
              <w:rPr>
                <w:rFonts w:ascii="Times New Roman" w:hAnsi="Times New Roman" w:cs="Times New Roman"/>
                <w:szCs w:val="21"/>
              </w:rPr>
              <w:t>4500</w:t>
            </w:r>
            <w:r w:rsidRPr="00867114">
              <w:rPr>
                <w:rFonts w:ascii="Times New Roman" w:hAnsiTheme="minorEastAsia" w:cs="Times New Roman"/>
                <w:szCs w:val="21"/>
              </w:rPr>
              <w:t>亿元人民币，</w:t>
            </w:r>
            <w:r w:rsidRPr="00867114">
              <w:rPr>
                <w:rFonts w:ascii="Times New Roman" w:hAnsi="Times New Roman" w:cs="Times New Roman"/>
                <w:szCs w:val="21"/>
              </w:rPr>
              <w:t>LED</w:t>
            </w:r>
            <w:r w:rsidRPr="00867114">
              <w:rPr>
                <w:rFonts w:ascii="Times New Roman" w:hAnsiTheme="minorEastAsia" w:cs="Times New Roman"/>
                <w:szCs w:val="21"/>
              </w:rPr>
              <w:t>在普通照明市场的渗透率达到</w:t>
            </w:r>
            <w:r w:rsidRPr="00867114">
              <w:rPr>
                <w:rFonts w:ascii="Times New Roman" w:hAnsi="Times New Roman" w:cs="Times New Roman"/>
                <w:szCs w:val="21"/>
              </w:rPr>
              <w:t>30%</w:t>
            </w:r>
            <w:r w:rsidRPr="00867114">
              <w:rPr>
                <w:rFonts w:ascii="Times New Roman" w:hAnsiTheme="minorEastAsia" w:cs="Times New Roman"/>
                <w:szCs w:val="21"/>
              </w:rPr>
              <w:t>。</w:t>
            </w:r>
          </w:p>
        </w:tc>
      </w:tr>
      <w:tr w:rsidR="00566BD8" w:rsidRPr="00867114" w:rsidTr="00E32123">
        <w:trPr>
          <w:trHeight w:val="810"/>
        </w:trPr>
        <w:tc>
          <w:tcPr>
            <w:tcW w:w="224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proofErr w:type="gramStart"/>
            <w:r w:rsidRPr="00867114">
              <w:rPr>
                <w:rFonts w:ascii="Times New Roman" w:hAnsiTheme="minorEastAsia" w:cs="Times New Roman"/>
                <w:szCs w:val="21"/>
              </w:rPr>
              <w:t>十二五</w:t>
            </w:r>
            <w:proofErr w:type="gramEnd"/>
            <w:r w:rsidRPr="00867114">
              <w:rPr>
                <w:rFonts w:ascii="Times New Roman" w:hAnsiTheme="minorEastAsia" w:cs="Times New Roman"/>
                <w:szCs w:val="21"/>
              </w:rPr>
              <w:t>半导体照明发展专项规划</w:t>
            </w:r>
          </w:p>
        </w:tc>
        <w:tc>
          <w:tcPr>
            <w:tcW w:w="599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heme="minorEastAsia" w:cs="Times New Roman"/>
                <w:szCs w:val="21"/>
              </w:rPr>
              <w:t>列举了多项关于</w:t>
            </w:r>
            <w:r w:rsidRPr="00867114">
              <w:rPr>
                <w:rFonts w:ascii="Times New Roman" w:hAnsi="Times New Roman" w:cs="Times New Roman"/>
                <w:szCs w:val="21"/>
              </w:rPr>
              <w:t>LED</w:t>
            </w:r>
            <w:r w:rsidRPr="00867114">
              <w:rPr>
                <w:rFonts w:ascii="Times New Roman" w:hAnsiTheme="minorEastAsia" w:cs="Times New Roman"/>
                <w:szCs w:val="21"/>
              </w:rPr>
              <w:t>新技术的发展目标，厂商可以通过承担中央鼓励的技术专案申请经费补贴。</w:t>
            </w:r>
          </w:p>
        </w:tc>
      </w:tr>
      <w:tr w:rsidR="00566BD8" w:rsidRPr="00867114" w:rsidTr="00E32123">
        <w:trPr>
          <w:trHeight w:val="1350"/>
        </w:trPr>
        <w:tc>
          <w:tcPr>
            <w:tcW w:w="224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heme="minorEastAsia" w:cs="Times New Roman"/>
                <w:szCs w:val="21"/>
              </w:rPr>
              <w:t>关于逐步禁止进口和销售普通照明白炽灯的公告</w:t>
            </w:r>
          </w:p>
        </w:tc>
        <w:tc>
          <w:tcPr>
            <w:tcW w:w="599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heme="minorEastAsia" w:cs="Times New Roman"/>
                <w:szCs w:val="21"/>
              </w:rPr>
              <w:t>从</w:t>
            </w:r>
            <w:r w:rsidRPr="00867114">
              <w:rPr>
                <w:rFonts w:ascii="Times New Roman" w:hAnsi="Times New Roman" w:cs="Times New Roman"/>
                <w:szCs w:val="21"/>
              </w:rPr>
              <w:t>2012</w:t>
            </w:r>
            <w:r w:rsidRPr="00867114">
              <w:rPr>
                <w:rFonts w:ascii="Times New Roman" w:hAnsiTheme="minorEastAsia" w:cs="Times New Roman"/>
                <w:szCs w:val="21"/>
              </w:rPr>
              <w:t>年</w:t>
            </w:r>
            <w:r w:rsidRPr="00867114">
              <w:rPr>
                <w:rFonts w:ascii="Times New Roman" w:hAnsi="Times New Roman" w:cs="Times New Roman"/>
                <w:szCs w:val="21"/>
              </w:rPr>
              <w:t>10</w:t>
            </w:r>
            <w:r w:rsidRPr="00867114">
              <w:rPr>
                <w:rFonts w:ascii="Times New Roman" w:hAnsiTheme="minorEastAsia" w:cs="Times New Roman"/>
                <w:szCs w:val="21"/>
              </w:rPr>
              <w:t>月</w:t>
            </w:r>
            <w:r w:rsidRPr="00867114">
              <w:rPr>
                <w:rFonts w:ascii="Times New Roman" w:hAnsi="Times New Roman" w:cs="Times New Roman"/>
                <w:szCs w:val="21"/>
              </w:rPr>
              <w:t>1</w:t>
            </w:r>
            <w:r w:rsidRPr="00867114">
              <w:rPr>
                <w:rFonts w:ascii="Times New Roman" w:hAnsiTheme="minorEastAsia" w:cs="Times New Roman"/>
                <w:szCs w:val="21"/>
              </w:rPr>
              <w:t>日起，按功率大小分阶段逐步禁止进口和销售普通照明白炽灯，为</w:t>
            </w:r>
            <w:r w:rsidRPr="00867114">
              <w:rPr>
                <w:rFonts w:ascii="Times New Roman" w:hAnsi="Times New Roman" w:cs="Times New Roman"/>
                <w:szCs w:val="21"/>
              </w:rPr>
              <w:t>LED</w:t>
            </w:r>
            <w:r w:rsidRPr="00867114">
              <w:rPr>
                <w:rFonts w:ascii="Times New Roman" w:hAnsiTheme="minorEastAsia" w:cs="Times New Roman"/>
                <w:szCs w:val="21"/>
              </w:rPr>
              <w:t>腾出市场空间。</w:t>
            </w:r>
          </w:p>
        </w:tc>
      </w:tr>
      <w:tr w:rsidR="00566BD8" w:rsidRPr="00867114" w:rsidTr="00A730D7">
        <w:trPr>
          <w:trHeight w:val="270"/>
        </w:trPr>
        <w:tc>
          <w:tcPr>
            <w:tcW w:w="224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imes New Roman" w:cs="Times New Roman"/>
                <w:szCs w:val="21"/>
              </w:rPr>
              <w:t>“</w:t>
            </w:r>
            <w:r w:rsidRPr="00867114">
              <w:rPr>
                <w:rFonts w:ascii="Times New Roman" w:hAnsiTheme="minorEastAsia" w:cs="Times New Roman"/>
                <w:szCs w:val="21"/>
              </w:rPr>
              <w:t>十城万盏</w:t>
            </w:r>
            <w:r w:rsidRPr="00867114">
              <w:rPr>
                <w:rFonts w:ascii="Times New Roman" w:hAnsi="Times New Roman" w:cs="Times New Roman"/>
                <w:szCs w:val="21"/>
              </w:rPr>
              <w:t>”</w:t>
            </w:r>
            <w:r w:rsidRPr="00867114">
              <w:rPr>
                <w:rFonts w:ascii="Times New Roman" w:hAnsiTheme="minorEastAsia" w:cs="Times New Roman"/>
                <w:szCs w:val="21"/>
              </w:rPr>
              <w:t>半导体照明应用示范工程</w:t>
            </w:r>
          </w:p>
        </w:tc>
        <w:tc>
          <w:tcPr>
            <w:tcW w:w="599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heme="minorEastAsia" w:cs="Times New Roman"/>
                <w:szCs w:val="21"/>
              </w:rPr>
              <w:t>在第一批</w:t>
            </w:r>
            <w:r w:rsidRPr="00867114">
              <w:rPr>
                <w:rFonts w:ascii="Times New Roman" w:hAnsi="Times New Roman" w:cs="Times New Roman"/>
                <w:szCs w:val="21"/>
              </w:rPr>
              <w:t>21</w:t>
            </w:r>
            <w:r w:rsidRPr="00867114">
              <w:rPr>
                <w:rFonts w:ascii="Times New Roman" w:hAnsiTheme="minorEastAsia" w:cs="Times New Roman"/>
                <w:szCs w:val="21"/>
              </w:rPr>
              <w:t>个城市示范城市的基础上添加第二批</w:t>
            </w:r>
            <w:r w:rsidRPr="00867114">
              <w:rPr>
                <w:rFonts w:ascii="Times New Roman" w:hAnsi="Times New Roman" w:cs="Times New Roman"/>
                <w:szCs w:val="21"/>
              </w:rPr>
              <w:t>16</w:t>
            </w:r>
            <w:r w:rsidRPr="00867114">
              <w:rPr>
                <w:rFonts w:ascii="Times New Roman" w:hAnsiTheme="minorEastAsia" w:cs="Times New Roman"/>
                <w:szCs w:val="21"/>
              </w:rPr>
              <w:t>个示范城市，最终目标是在</w:t>
            </w:r>
            <w:r w:rsidRPr="00867114">
              <w:rPr>
                <w:rFonts w:ascii="Times New Roman" w:hAnsi="Times New Roman" w:cs="Times New Roman"/>
                <w:szCs w:val="21"/>
              </w:rPr>
              <w:t>50</w:t>
            </w:r>
            <w:r w:rsidRPr="00867114">
              <w:rPr>
                <w:rFonts w:ascii="Times New Roman" w:hAnsiTheme="minorEastAsia" w:cs="Times New Roman"/>
                <w:szCs w:val="21"/>
              </w:rPr>
              <w:t>个城市实行</w:t>
            </w:r>
            <w:r w:rsidRPr="00867114">
              <w:rPr>
                <w:rFonts w:ascii="Times New Roman" w:hAnsi="Times New Roman" w:cs="Times New Roman"/>
                <w:szCs w:val="21"/>
              </w:rPr>
              <w:t>LED</w:t>
            </w:r>
            <w:r w:rsidRPr="00867114">
              <w:rPr>
                <w:rFonts w:ascii="Times New Roman" w:hAnsiTheme="minorEastAsia" w:cs="Times New Roman"/>
                <w:szCs w:val="21"/>
              </w:rPr>
              <w:t>路灯示范工程，安装</w:t>
            </w:r>
            <w:r w:rsidRPr="00867114">
              <w:rPr>
                <w:rFonts w:ascii="Times New Roman" w:hAnsi="Times New Roman" w:cs="Times New Roman"/>
                <w:szCs w:val="21"/>
              </w:rPr>
              <w:t>LED</w:t>
            </w:r>
            <w:r w:rsidRPr="00867114">
              <w:rPr>
                <w:rFonts w:ascii="Times New Roman" w:hAnsiTheme="minorEastAsia" w:cs="Times New Roman"/>
                <w:szCs w:val="21"/>
              </w:rPr>
              <w:t>路灯</w:t>
            </w:r>
            <w:r w:rsidRPr="00867114">
              <w:rPr>
                <w:rFonts w:ascii="Times New Roman" w:hAnsi="Times New Roman" w:cs="Times New Roman"/>
                <w:szCs w:val="21"/>
              </w:rPr>
              <w:t>200</w:t>
            </w:r>
            <w:r w:rsidRPr="00867114">
              <w:rPr>
                <w:rFonts w:ascii="Times New Roman" w:hAnsiTheme="minorEastAsia" w:cs="Times New Roman"/>
                <w:szCs w:val="21"/>
              </w:rPr>
              <w:t>万盏。</w:t>
            </w:r>
          </w:p>
        </w:tc>
      </w:tr>
      <w:tr w:rsidR="00566BD8" w:rsidRPr="00867114" w:rsidTr="00E32123">
        <w:trPr>
          <w:trHeight w:val="1080"/>
        </w:trPr>
        <w:tc>
          <w:tcPr>
            <w:tcW w:w="224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imes New Roman" w:cs="Times New Roman"/>
                <w:szCs w:val="21"/>
              </w:rPr>
              <w:t>80</w:t>
            </w:r>
            <w:r w:rsidRPr="00867114">
              <w:rPr>
                <w:rFonts w:ascii="Times New Roman" w:hAnsiTheme="minorEastAsia" w:cs="Times New Roman"/>
                <w:szCs w:val="21"/>
              </w:rPr>
              <w:t>亿元人民币</w:t>
            </w:r>
            <w:r w:rsidRPr="00867114">
              <w:rPr>
                <w:rFonts w:ascii="Times New Roman" w:hAnsi="Times New Roman" w:cs="Times New Roman"/>
                <w:szCs w:val="21"/>
              </w:rPr>
              <w:t>LED</w:t>
            </w:r>
            <w:r w:rsidRPr="00867114">
              <w:rPr>
                <w:rFonts w:ascii="Times New Roman" w:hAnsiTheme="minorEastAsia" w:cs="Times New Roman"/>
                <w:szCs w:val="21"/>
              </w:rPr>
              <w:t>道路照明中央采购计划</w:t>
            </w:r>
          </w:p>
        </w:tc>
        <w:tc>
          <w:tcPr>
            <w:tcW w:w="5996"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A730D7">
            <w:pPr>
              <w:spacing w:line="360" w:lineRule="auto"/>
              <w:rPr>
                <w:rFonts w:ascii="Times New Roman" w:hAnsi="Times New Roman" w:cs="Times New Roman"/>
                <w:szCs w:val="21"/>
              </w:rPr>
            </w:pPr>
            <w:r w:rsidRPr="00867114">
              <w:rPr>
                <w:rFonts w:ascii="Times New Roman" w:hAnsiTheme="minorEastAsia" w:cs="Times New Roman"/>
                <w:szCs w:val="21"/>
              </w:rPr>
              <w:t>中国环资工委将在</w:t>
            </w:r>
            <w:r w:rsidRPr="00867114">
              <w:rPr>
                <w:rFonts w:ascii="Times New Roman" w:hAnsi="Times New Roman" w:cs="Times New Roman"/>
                <w:szCs w:val="21"/>
              </w:rPr>
              <w:t>“</w:t>
            </w:r>
            <w:r w:rsidRPr="00867114">
              <w:rPr>
                <w:rFonts w:ascii="Times New Roman" w:hAnsiTheme="minorEastAsia" w:cs="Times New Roman"/>
                <w:szCs w:val="21"/>
              </w:rPr>
              <w:t>十二五</w:t>
            </w:r>
            <w:r w:rsidRPr="00867114">
              <w:rPr>
                <w:rFonts w:ascii="Times New Roman" w:hAnsi="Times New Roman" w:cs="Times New Roman"/>
                <w:szCs w:val="21"/>
              </w:rPr>
              <w:t>”</w:t>
            </w:r>
            <w:r w:rsidRPr="00867114">
              <w:rPr>
                <w:rFonts w:ascii="Times New Roman" w:hAnsiTheme="minorEastAsia" w:cs="Times New Roman"/>
                <w:szCs w:val="21"/>
              </w:rPr>
              <w:t>期间安排</w:t>
            </w:r>
            <w:r w:rsidRPr="00867114">
              <w:rPr>
                <w:rFonts w:ascii="Times New Roman" w:hAnsi="Times New Roman" w:cs="Times New Roman"/>
                <w:szCs w:val="21"/>
              </w:rPr>
              <w:t>80</w:t>
            </w:r>
            <w:r w:rsidRPr="00867114">
              <w:rPr>
                <w:rFonts w:ascii="Times New Roman" w:hAnsiTheme="minorEastAsia" w:cs="Times New Roman"/>
                <w:szCs w:val="21"/>
              </w:rPr>
              <w:t>亿中央财政预算外资金采购</w:t>
            </w:r>
            <w:r w:rsidRPr="00867114">
              <w:rPr>
                <w:rFonts w:ascii="Times New Roman" w:hAnsi="Times New Roman" w:cs="Times New Roman"/>
                <w:szCs w:val="21"/>
              </w:rPr>
              <w:t>400</w:t>
            </w:r>
            <w:r w:rsidRPr="00867114">
              <w:rPr>
                <w:rFonts w:ascii="Times New Roman" w:hAnsiTheme="minorEastAsia" w:cs="Times New Roman"/>
                <w:szCs w:val="21"/>
              </w:rPr>
              <w:t>万盏</w:t>
            </w:r>
            <w:r w:rsidRPr="00867114">
              <w:rPr>
                <w:rFonts w:ascii="Times New Roman" w:hAnsi="Times New Roman" w:cs="Times New Roman"/>
                <w:szCs w:val="21"/>
              </w:rPr>
              <w:t>LED</w:t>
            </w:r>
            <w:r w:rsidRPr="00867114">
              <w:rPr>
                <w:rFonts w:ascii="Times New Roman" w:hAnsiTheme="minorEastAsia" w:cs="Times New Roman"/>
                <w:szCs w:val="21"/>
              </w:rPr>
              <w:t>高效道路照明产品，同时将带动不低于</w:t>
            </w:r>
            <w:r w:rsidRPr="00867114">
              <w:rPr>
                <w:rFonts w:ascii="Times New Roman" w:hAnsi="Times New Roman" w:cs="Times New Roman"/>
                <w:szCs w:val="21"/>
              </w:rPr>
              <w:t>30</w:t>
            </w:r>
            <w:r w:rsidRPr="00867114">
              <w:rPr>
                <w:rFonts w:ascii="Times New Roman" w:hAnsiTheme="minorEastAsia" w:cs="Times New Roman"/>
                <w:szCs w:val="21"/>
              </w:rPr>
              <w:t>亿元的地方配套资金。中国环资工委将在试点地区分期分批确定</w:t>
            </w:r>
            <w:r w:rsidRPr="00867114">
              <w:rPr>
                <w:rFonts w:ascii="Times New Roman" w:hAnsi="Times New Roman" w:cs="Times New Roman"/>
                <w:szCs w:val="21"/>
              </w:rPr>
              <w:t>10</w:t>
            </w:r>
            <w:r w:rsidRPr="00867114">
              <w:rPr>
                <w:rFonts w:ascii="Times New Roman" w:hAnsiTheme="minorEastAsia" w:cs="Times New Roman"/>
                <w:szCs w:val="21"/>
              </w:rPr>
              <w:t>个省会城市、</w:t>
            </w:r>
            <w:r w:rsidRPr="00867114">
              <w:rPr>
                <w:rFonts w:ascii="Times New Roman" w:hAnsi="Times New Roman" w:cs="Times New Roman"/>
                <w:szCs w:val="21"/>
              </w:rPr>
              <w:t>50</w:t>
            </w:r>
            <w:r w:rsidRPr="00867114">
              <w:rPr>
                <w:rFonts w:ascii="Times New Roman" w:hAnsiTheme="minorEastAsia" w:cs="Times New Roman"/>
                <w:szCs w:val="21"/>
              </w:rPr>
              <w:t>个地级市、</w:t>
            </w:r>
            <w:r w:rsidRPr="00867114">
              <w:rPr>
                <w:rFonts w:ascii="Times New Roman" w:hAnsi="Times New Roman" w:cs="Times New Roman"/>
                <w:szCs w:val="21"/>
              </w:rPr>
              <w:t>100</w:t>
            </w:r>
            <w:r w:rsidRPr="00867114">
              <w:rPr>
                <w:rFonts w:ascii="Times New Roman" w:hAnsiTheme="minorEastAsia" w:cs="Times New Roman"/>
                <w:szCs w:val="21"/>
              </w:rPr>
              <w:t>个县</w:t>
            </w:r>
            <w:r w:rsidRPr="00867114">
              <w:rPr>
                <w:rFonts w:ascii="Times New Roman" w:hAnsi="Times New Roman" w:cs="Times New Roman"/>
                <w:szCs w:val="21"/>
              </w:rPr>
              <w:t>(</w:t>
            </w:r>
            <w:r w:rsidRPr="00867114">
              <w:rPr>
                <w:rFonts w:ascii="Times New Roman" w:hAnsiTheme="minorEastAsia" w:cs="Times New Roman"/>
                <w:szCs w:val="21"/>
              </w:rPr>
              <w:t>含省级开发区</w:t>
            </w:r>
            <w:r w:rsidRPr="00867114">
              <w:rPr>
                <w:rFonts w:ascii="Times New Roman" w:hAnsi="Times New Roman" w:cs="Times New Roman"/>
                <w:szCs w:val="21"/>
              </w:rPr>
              <w:t>)</w:t>
            </w:r>
            <w:r w:rsidRPr="00867114">
              <w:rPr>
                <w:rFonts w:ascii="Times New Roman" w:hAnsiTheme="minorEastAsia" w:cs="Times New Roman"/>
                <w:szCs w:val="21"/>
              </w:rPr>
              <w:t>实施绿色照明节能改造示范工程，利用投资方式拉动</w:t>
            </w:r>
            <w:r w:rsidRPr="00867114">
              <w:rPr>
                <w:rFonts w:ascii="Times New Roman" w:hAnsi="Times New Roman" w:cs="Times New Roman"/>
                <w:szCs w:val="21"/>
              </w:rPr>
              <w:t>LED</w:t>
            </w:r>
            <w:r w:rsidRPr="00867114">
              <w:rPr>
                <w:rFonts w:ascii="Times New Roman" w:hAnsiTheme="minorEastAsia" w:cs="Times New Roman"/>
                <w:szCs w:val="21"/>
              </w:rPr>
              <w:t>内需市场。</w:t>
            </w:r>
          </w:p>
        </w:tc>
      </w:tr>
      <w:tr w:rsidR="00566BD8" w:rsidRPr="00867114" w:rsidTr="00E32123">
        <w:trPr>
          <w:trHeight w:val="1080"/>
        </w:trPr>
        <w:tc>
          <w:tcPr>
            <w:tcW w:w="224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664326" w:rsidP="00867114">
            <w:pPr>
              <w:spacing w:line="360" w:lineRule="auto"/>
              <w:rPr>
                <w:rFonts w:ascii="Times New Roman" w:hAnsi="Times New Roman" w:cs="Times New Roman"/>
                <w:szCs w:val="21"/>
              </w:rPr>
            </w:pPr>
            <w:r w:rsidRPr="00867114">
              <w:rPr>
                <w:rFonts w:ascii="Times New Roman" w:hAnsiTheme="minorEastAsia" w:cs="Times New Roman"/>
                <w:szCs w:val="21"/>
              </w:rPr>
              <w:t>安排</w:t>
            </w:r>
            <w:r w:rsidRPr="00867114">
              <w:rPr>
                <w:rFonts w:ascii="Times New Roman" w:hAnsi="Times New Roman" w:cs="Times New Roman"/>
                <w:szCs w:val="21"/>
              </w:rPr>
              <w:t>22</w:t>
            </w:r>
            <w:r w:rsidRPr="00867114">
              <w:rPr>
                <w:rFonts w:ascii="Times New Roman" w:hAnsiTheme="minorEastAsia" w:cs="Times New Roman"/>
                <w:szCs w:val="21"/>
              </w:rPr>
              <w:t>亿元人民币支持推广</w:t>
            </w:r>
            <w:r w:rsidRPr="00867114">
              <w:rPr>
                <w:rFonts w:ascii="Times New Roman" w:hAnsi="Times New Roman" w:cs="Times New Roman"/>
                <w:szCs w:val="21"/>
              </w:rPr>
              <w:t>CFL</w:t>
            </w:r>
            <w:r w:rsidRPr="00867114">
              <w:rPr>
                <w:rFonts w:ascii="Times New Roman" w:hAnsiTheme="minorEastAsia" w:cs="Times New Roman"/>
                <w:szCs w:val="21"/>
              </w:rPr>
              <w:t>节能灯和</w:t>
            </w:r>
            <w:r w:rsidRPr="00867114">
              <w:rPr>
                <w:rFonts w:ascii="Times New Roman" w:hAnsi="Times New Roman" w:cs="Times New Roman"/>
                <w:szCs w:val="21"/>
              </w:rPr>
              <w:t>LED</w:t>
            </w:r>
            <w:r w:rsidRPr="00867114">
              <w:rPr>
                <w:rFonts w:ascii="Times New Roman" w:hAnsiTheme="minorEastAsia" w:cs="Times New Roman"/>
                <w:szCs w:val="21"/>
              </w:rPr>
              <w:t>灯具</w:t>
            </w:r>
          </w:p>
        </w:tc>
        <w:tc>
          <w:tcPr>
            <w:tcW w:w="599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566BD8" w:rsidRPr="00867114" w:rsidRDefault="00D419D0" w:rsidP="00D419D0">
            <w:pPr>
              <w:spacing w:line="360" w:lineRule="auto"/>
              <w:rPr>
                <w:rFonts w:ascii="Times New Roman" w:hAnsi="Times New Roman" w:cs="Times New Roman"/>
                <w:szCs w:val="21"/>
              </w:rPr>
            </w:pPr>
            <w:r w:rsidRPr="004D0ED2">
              <w:rPr>
                <w:rFonts w:ascii="Times New Roman" w:hAnsiTheme="minorEastAsia" w:cs="Times New Roman"/>
              </w:rPr>
              <w:t>国务院常务会议研究促进节能家电等产品消费的政策措施，安排</w:t>
            </w:r>
            <w:r w:rsidRPr="004D0ED2">
              <w:rPr>
                <w:rFonts w:ascii="Times New Roman" w:hAnsi="Times New Roman" w:cs="Times New Roman"/>
              </w:rPr>
              <w:t xml:space="preserve">265 </w:t>
            </w:r>
            <w:r w:rsidRPr="004D0ED2">
              <w:rPr>
                <w:rFonts w:ascii="Times New Roman" w:hAnsiTheme="minorEastAsia" w:cs="Times New Roman"/>
              </w:rPr>
              <w:t>亿元用于节能家电的推广，其中</w:t>
            </w:r>
            <w:r w:rsidRPr="004D0ED2">
              <w:rPr>
                <w:rFonts w:ascii="Times New Roman" w:hAnsi="Times New Roman" w:cs="Times New Roman"/>
              </w:rPr>
              <w:t xml:space="preserve">22 </w:t>
            </w:r>
            <w:r w:rsidRPr="004D0ED2">
              <w:rPr>
                <w:rFonts w:ascii="Times New Roman" w:hAnsiTheme="minorEastAsia" w:cs="Times New Roman"/>
              </w:rPr>
              <w:t>亿元用于支持推广节能灯和</w:t>
            </w:r>
            <w:r w:rsidRPr="004D0ED2">
              <w:rPr>
                <w:rFonts w:ascii="Times New Roman" w:hAnsi="Times New Roman" w:cs="Times New Roman"/>
              </w:rPr>
              <w:t xml:space="preserve">LED </w:t>
            </w:r>
            <w:r w:rsidRPr="004D0ED2">
              <w:rPr>
                <w:rFonts w:ascii="Times New Roman" w:hAnsiTheme="minorEastAsia" w:cs="Times New Roman"/>
              </w:rPr>
              <w:t>灯。</w:t>
            </w:r>
          </w:p>
        </w:tc>
      </w:tr>
      <w:tr w:rsidR="00867114" w:rsidRPr="00867114" w:rsidTr="00E32123">
        <w:trPr>
          <w:trHeight w:val="1080"/>
        </w:trPr>
        <w:tc>
          <w:tcPr>
            <w:tcW w:w="224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867114" w:rsidRPr="00867114" w:rsidRDefault="00867114" w:rsidP="005E50B1">
            <w:pPr>
              <w:spacing w:line="360" w:lineRule="auto"/>
              <w:rPr>
                <w:rFonts w:ascii="Times New Roman" w:hAnsi="Times New Roman" w:cs="Times New Roman"/>
                <w:szCs w:val="21"/>
              </w:rPr>
            </w:pPr>
            <w:r w:rsidRPr="00867114">
              <w:rPr>
                <w:rFonts w:ascii="Times New Roman" w:hAnsi="Times New Roman" w:cs="Times New Roman"/>
                <w:szCs w:val="21"/>
              </w:rPr>
              <w:t>2012</w:t>
            </w:r>
            <w:r w:rsidRPr="00867114">
              <w:rPr>
                <w:rFonts w:ascii="Times New Roman" w:hAnsiTheme="minorEastAsia" w:cs="Times New Roman"/>
                <w:szCs w:val="21"/>
              </w:rPr>
              <w:t>年半导体照明产品财政补贴推广</w:t>
            </w:r>
          </w:p>
        </w:tc>
        <w:tc>
          <w:tcPr>
            <w:tcW w:w="5996"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867114" w:rsidRPr="00867114" w:rsidRDefault="00867114" w:rsidP="00D419D0">
            <w:pPr>
              <w:spacing w:line="360" w:lineRule="auto"/>
              <w:rPr>
                <w:rFonts w:ascii="Times New Roman" w:hAnsi="Times New Roman" w:cs="Times New Roman"/>
                <w:szCs w:val="21"/>
              </w:rPr>
            </w:pPr>
            <w:r w:rsidRPr="00867114">
              <w:rPr>
                <w:rFonts w:ascii="Times New Roman" w:hAnsiTheme="minorEastAsia" w:cs="Times New Roman"/>
                <w:szCs w:val="21"/>
              </w:rPr>
              <w:t>采取间接补贴的形式，由中央财经补贴中标企业</w:t>
            </w:r>
            <w:r w:rsidR="00D419D0">
              <w:rPr>
                <w:rFonts w:ascii="Times New Roman" w:hAnsiTheme="minorEastAsia" w:cs="Times New Roman" w:hint="eastAsia"/>
                <w:szCs w:val="21"/>
              </w:rPr>
              <w:t>，</w:t>
            </w:r>
            <w:r w:rsidR="00D419D0" w:rsidRPr="004D0ED2">
              <w:rPr>
                <w:rFonts w:ascii="Times New Roman" w:hAnsiTheme="minorEastAsia" w:cs="Times New Roman"/>
              </w:rPr>
              <w:t>确定</w:t>
            </w:r>
            <w:r w:rsidR="00D419D0" w:rsidRPr="004D0ED2">
              <w:rPr>
                <w:rFonts w:ascii="Times New Roman" w:hAnsi="Times New Roman" w:cs="Times New Roman"/>
              </w:rPr>
              <w:t xml:space="preserve">38 </w:t>
            </w:r>
            <w:r w:rsidR="00D419D0" w:rsidRPr="004D0ED2">
              <w:rPr>
                <w:rFonts w:ascii="Times New Roman" w:hAnsiTheme="minorEastAsia" w:cs="Times New Roman"/>
              </w:rPr>
              <w:t>家入围企业，推广</w:t>
            </w:r>
            <w:r w:rsidR="00D419D0" w:rsidRPr="004D0ED2">
              <w:rPr>
                <w:rFonts w:ascii="Times New Roman" w:hAnsi="Times New Roman" w:cs="Times New Roman"/>
              </w:rPr>
              <w:t xml:space="preserve">LED </w:t>
            </w:r>
            <w:r w:rsidR="00D419D0" w:rsidRPr="004D0ED2">
              <w:rPr>
                <w:rFonts w:ascii="Times New Roman" w:hAnsiTheme="minorEastAsia" w:cs="Times New Roman"/>
              </w:rPr>
              <w:t>室内照明和室外照明分别为</w:t>
            </w:r>
            <w:r w:rsidR="00D419D0" w:rsidRPr="004D0ED2">
              <w:rPr>
                <w:rFonts w:ascii="Times New Roman" w:hAnsi="Times New Roman" w:cs="Times New Roman"/>
              </w:rPr>
              <w:t xml:space="preserve">875 </w:t>
            </w:r>
            <w:r w:rsidR="00D419D0" w:rsidRPr="004D0ED2">
              <w:rPr>
                <w:rFonts w:ascii="Times New Roman" w:hAnsiTheme="minorEastAsia" w:cs="Times New Roman"/>
              </w:rPr>
              <w:t>万盏和</w:t>
            </w:r>
            <w:r w:rsidR="00D419D0" w:rsidRPr="004D0ED2">
              <w:rPr>
                <w:rFonts w:ascii="Times New Roman" w:hAnsi="Times New Roman" w:cs="Times New Roman"/>
              </w:rPr>
              <w:t xml:space="preserve">88 </w:t>
            </w:r>
            <w:r w:rsidR="00D419D0" w:rsidRPr="004D0ED2">
              <w:rPr>
                <w:rFonts w:ascii="Times New Roman" w:hAnsiTheme="minorEastAsia" w:cs="Times New Roman"/>
              </w:rPr>
              <w:t>万盏；</w:t>
            </w:r>
          </w:p>
        </w:tc>
      </w:tr>
    </w:tbl>
    <w:p w:rsidR="00E32123" w:rsidRDefault="00A730D7" w:rsidP="003B5BE8">
      <w:pPr>
        <w:pStyle w:val="Default"/>
        <w:spacing w:line="360" w:lineRule="auto"/>
        <w:ind w:firstLineChars="200" w:firstLine="42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自</w:t>
      </w:r>
      <w:r>
        <w:rPr>
          <w:rFonts w:ascii="Times New Roman" w:eastAsiaTheme="minorEastAsia" w:hAnsi="Times New Roman" w:cs="Times New Roman" w:hint="eastAsia"/>
          <w:sz w:val="21"/>
          <w:szCs w:val="21"/>
        </w:rPr>
        <w:t>2009</w:t>
      </w:r>
      <w:r>
        <w:rPr>
          <w:rFonts w:ascii="Times New Roman" w:eastAsiaTheme="minorEastAsia" w:hAnsi="Times New Roman" w:cs="Times New Roman" w:hint="eastAsia"/>
          <w:sz w:val="21"/>
          <w:szCs w:val="21"/>
        </w:rPr>
        <w:t>年初制定“十城万盏”</w:t>
      </w:r>
      <w:r>
        <w:rPr>
          <w:rFonts w:ascii="Times New Roman" w:eastAsiaTheme="minorEastAsia" w:hAnsi="Times New Roman" w:cs="Times New Roman" w:hint="eastAsia"/>
          <w:sz w:val="21"/>
          <w:szCs w:val="21"/>
        </w:rPr>
        <w:t>LED</w:t>
      </w:r>
      <w:r>
        <w:rPr>
          <w:rFonts w:ascii="Times New Roman" w:eastAsiaTheme="minorEastAsia" w:hAnsi="Times New Roman" w:cs="Times New Roman" w:hint="eastAsia"/>
          <w:sz w:val="21"/>
          <w:szCs w:val="21"/>
        </w:rPr>
        <w:t>路灯照明示范应用工程以来，国家对</w:t>
      </w:r>
      <w:r>
        <w:rPr>
          <w:rFonts w:ascii="Times New Roman" w:eastAsiaTheme="minorEastAsia" w:hAnsi="Times New Roman" w:cs="Times New Roman" w:hint="eastAsia"/>
          <w:sz w:val="21"/>
          <w:szCs w:val="21"/>
        </w:rPr>
        <w:t>LED</w:t>
      </w:r>
      <w:r>
        <w:rPr>
          <w:rFonts w:ascii="Times New Roman" w:eastAsiaTheme="minorEastAsia" w:hAnsi="Times New Roman" w:cs="Times New Roman" w:hint="eastAsia"/>
          <w:sz w:val="21"/>
          <w:szCs w:val="21"/>
        </w:rPr>
        <w:t>路灯的推广</w:t>
      </w:r>
      <w:r>
        <w:rPr>
          <w:rFonts w:ascii="Times New Roman" w:eastAsiaTheme="minorEastAsia" w:hAnsi="Times New Roman" w:cs="Times New Roman" w:hint="eastAsia"/>
          <w:sz w:val="21"/>
          <w:szCs w:val="21"/>
        </w:rPr>
        <w:lastRenderedPageBreak/>
        <w:t>应用补贴力度越来越大，对</w:t>
      </w:r>
      <w:r>
        <w:rPr>
          <w:rFonts w:ascii="Times New Roman" w:eastAsiaTheme="minorEastAsia" w:hAnsi="Times New Roman" w:cs="Times New Roman" w:hint="eastAsia"/>
          <w:sz w:val="21"/>
          <w:szCs w:val="21"/>
        </w:rPr>
        <w:t>LED</w:t>
      </w:r>
      <w:r>
        <w:rPr>
          <w:rFonts w:ascii="Times New Roman" w:eastAsiaTheme="minorEastAsia" w:hAnsi="Times New Roman" w:cs="Times New Roman" w:hint="eastAsia"/>
          <w:sz w:val="21"/>
          <w:szCs w:val="21"/>
        </w:rPr>
        <w:t>路灯产业的扶持政策也越来越明晰。即通过项目招投标方式，确定优势龙头企业，</w:t>
      </w:r>
      <w:r w:rsidR="00911E3A">
        <w:rPr>
          <w:rFonts w:ascii="Times New Roman" w:eastAsiaTheme="minorEastAsia" w:hAnsi="Times New Roman" w:cs="Times New Roman" w:hint="eastAsia"/>
          <w:sz w:val="21"/>
          <w:szCs w:val="21"/>
        </w:rPr>
        <w:t>运用</w:t>
      </w:r>
      <w:r w:rsidRPr="00A730D7">
        <w:rPr>
          <w:rFonts w:ascii="Times New Roman" w:eastAsiaTheme="minorEastAsia" w:hAnsi="Times New Roman" w:cs="Times New Roman"/>
          <w:sz w:val="21"/>
          <w:szCs w:val="21"/>
        </w:rPr>
        <w:t>资金和政策向</w:t>
      </w:r>
      <w:r w:rsidR="00911E3A">
        <w:rPr>
          <w:rFonts w:ascii="Times New Roman" w:eastAsiaTheme="minorEastAsia" w:hAnsi="Times New Roman" w:cs="Times New Roman" w:hint="eastAsia"/>
          <w:sz w:val="21"/>
          <w:szCs w:val="21"/>
        </w:rPr>
        <w:t>优势龙头企业</w:t>
      </w:r>
      <w:r w:rsidRPr="00A730D7">
        <w:rPr>
          <w:rFonts w:ascii="Times New Roman" w:eastAsiaTheme="minorEastAsia" w:hAnsi="Times New Roman" w:cs="Times New Roman"/>
          <w:sz w:val="21"/>
          <w:szCs w:val="21"/>
        </w:rPr>
        <w:t>或当地重点企业倾斜的方式，以</w:t>
      </w:r>
      <w:r>
        <w:rPr>
          <w:rFonts w:ascii="Times New Roman" w:eastAsiaTheme="minorEastAsia" w:hAnsi="Times New Roman" w:cs="Times New Roman" w:hint="eastAsia"/>
          <w:sz w:val="21"/>
          <w:szCs w:val="21"/>
        </w:rPr>
        <w:t>“</w:t>
      </w:r>
      <w:r w:rsidRPr="00A730D7">
        <w:rPr>
          <w:rFonts w:ascii="Times New Roman" w:eastAsiaTheme="minorEastAsia" w:hAnsi="Times New Roman" w:cs="Times New Roman"/>
          <w:sz w:val="21"/>
          <w:szCs w:val="21"/>
        </w:rPr>
        <w:t>先确立产业龙头，形成群聚，然后再带动整个产业和其他业者</w:t>
      </w:r>
      <w:r>
        <w:rPr>
          <w:rFonts w:ascii="Times New Roman" w:eastAsiaTheme="minorEastAsia" w:hAnsi="Times New Roman" w:cs="Times New Roman" w:hint="eastAsia"/>
          <w:sz w:val="21"/>
          <w:szCs w:val="21"/>
        </w:rPr>
        <w:t>”</w:t>
      </w:r>
      <w:r w:rsidRPr="00A730D7">
        <w:rPr>
          <w:rFonts w:ascii="Times New Roman" w:eastAsiaTheme="minorEastAsia" w:hAnsi="Times New Roman" w:cs="Times New Roman"/>
          <w:sz w:val="21"/>
          <w:szCs w:val="21"/>
        </w:rPr>
        <w:t>的思路来发展</w:t>
      </w:r>
      <w:r w:rsidRPr="00A730D7">
        <w:rPr>
          <w:rFonts w:ascii="Times New Roman" w:eastAsiaTheme="minorEastAsia" w:hAnsi="Times New Roman" w:cs="Times New Roman"/>
          <w:sz w:val="21"/>
          <w:szCs w:val="21"/>
        </w:rPr>
        <w:t>LED</w:t>
      </w:r>
      <w:r w:rsidR="00911E3A">
        <w:rPr>
          <w:rFonts w:ascii="Times New Roman" w:eastAsiaTheme="minorEastAsia" w:hAnsi="Times New Roman" w:cs="Times New Roman"/>
          <w:sz w:val="21"/>
          <w:szCs w:val="21"/>
        </w:rPr>
        <w:t>产业</w:t>
      </w:r>
      <w:r w:rsidRPr="00A730D7">
        <w:rPr>
          <w:rFonts w:ascii="Times New Roman" w:eastAsiaTheme="minorEastAsia" w:hAnsi="Times New Roman" w:cs="Times New Roman"/>
          <w:sz w:val="21"/>
          <w:szCs w:val="21"/>
        </w:rPr>
        <w:t>。</w:t>
      </w:r>
      <w:r w:rsidR="00911E3A">
        <w:rPr>
          <w:rFonts w:ascii="Times New Roman" w:eastAsiaTheme="minorEastAsia" w:hAnsi="Times New Roman" w:cs="Times New Roman" w:hint="eastAsia"/>
          <w:sz w:val="21"/>
          <w:szCs w:val="21"/>
        </w:rPr>
        <w:t>随着</w:t>
      </w:r>
      <w:r w:rsidR="00911E3A" w:rsidRPr="00867114">
        <w:rPr>
          <w:rFonts w:ascii="Times New Roman" w:eastAsiaTheme="minorEastAsia" w:hAnsi="Times New Roman" w:cs="Times New Roman"/>
          <w:color w:val="auto"/>
          <w:sz w:val="21"/>
          <w:szCs w:val="21"/>
        </w:rPr>
        <w:t>“</w:t>
      </w:r>
      <w:r w:rsidR="00911E3A" w:rsidRPr="00867114">
        <w:rPr>
          <w:rFonts w:ascii="Times New Roman" w:eastAsiaTheme="minorEastAsia" w:hAnsiTheme="minorEastAsia" w:cs="Times New Roman"/>
          <w:color w:val="auto"/>
          <w:sz w:val="21"/>
          <w:szCs w:val="21"/>
        </w:rPr>
        <w:t>十城万盏</w:t>
      </w:r>
      <w:r w:rsidR="00911E3A" w:rsidRPr="00867114">
        <w:rPr>
          <w:rFonts w:ascii="Times New Roman" w:eastAsiaTheme="minorEastAsia" w:hAnsi="Times New Roman" w:cs="Times New Roman"/>
          <w:color w:val="auto"/>
          <w:sz w:val="21"/>
          <w:szCs w:val="21"/>
        </w:rPr>
        <w:t>”</w:t>
      </w:r>
      <w:r w:rsidR="00911E3A" w:rsidRPr="00867114">
        <w:rPr>
          <w:rFonts w:ascii="Times New Roman" w:eastAsiaTheme="minorEastAsia" w:hAnsiTheme="minorEastAsia" w:cs="Times New Roman"/>
          <w:color w:val="auto"/>
          <w:sz w:val="21"/>
          <w:szCs w:val="21"/>
        </w:rPr>
        <w:t>半导体照明应用示范工程</w:t>
      </w:r>
      <w:r w:rsidR="00911E3A">
        <w:rPr>
          <w:rFonts w:ascii="Times New Roman" w:eastAsiaTheme="minorEastAsia" w:hAnsiTheme="minorEastAsia" w:cs="Times New Roman" w:hint="eastAsia"/>
          <w:color w:val="auto"/>
          <w:sz w:val="21"/>
          <w:szCs w:val="21"/>
        </w:rPr>
        <w:t>、半导体照明产品财政补贴推广招投标项目以及各类</w:t>
      </w:r>
      <w:r w:rsidR="00911E3A" w:rsidRPr="00867114">
        <w:rPr>
          <w:rFonts w:ascii="Times New Roman" w:eastAsiaTheme="minorEastAsia" w:hAnsi="Times New Roman" w:cs="Times New Roman"/>
          <w:color w:val="auto"/>
          <w:sz w:val="21"/>
          <w:szCs w:val="21"/>
        </w:rPr>
        <w:t>LED</w:t>
      </w:r>
      <w:r w:rsidR="00911E3A" w:rsidRPr="00867114">
        <w:rPr>
          <w:rFonts w:ascii="Times New Roman" w:eastAsiaTheme="minorEastAsia" w:hAnsiTheme="minorEastAsia" w:cs="Times New Roman"/>
          <w:color w:val="auto"/>
          <w:sz w:val="21"/>
          <w:szCs w:val="21"/>
        </w:rPr>
        <w:t>道路照明中央采购计划</w:t>
      </w:r>
      <w:r w:rsidR="00911E3A">
        <w:rPr>
          <w:rFonts w:ascii="Times New Roman" w:eastAsiaTheme="minorEastAsia" w:hAnsiTheme="minorEastAsia" w:cs="Times New Roman" w:hint="eastAsia"/>
          <w:color w:val="auto"/>
          <w:sz w:val="21"/>
          <w:szCs w:val="21"/>
        </w:rPr>
        <w:t>的持续开展，</w:t>
      </w:r>
      <w:r w:rsidR="00911E3A">
        <w:rPr>
          <w:rFonts w:ascii="Times New Roman" w:eastAsiaTheme="minorEastAsia" w:hAnsi="Times New Roman" w:cs="Times New Roman" w:hint="eastAsia"/>
          <w:sz w:val="21"/>
          <w:szCs w:val="21"/>
        </w:rPr>
        <w:t>未来在</w:t>
      </w:r>
      <w:r w:rsidR="00911E3A">
        <w:rPr>
          <w:rFonts w:ascii="Times New Roman" w:eastAsiaTheme="minorEastAsia" w:hAnsi="Times New Roman" w:cs="Times New Roman" w:hint="eastAsia"/>
          <w:sz w:val="21"/>
          <w:szCs w:val="21"/>
        </w:rPr>
        <w:t>LED</w:t>
      </w:r>
      <w:r w:rsidR="00911E3A">
        <w:rPr>
          <w:rFonts w:ascii="Times New Roman" w:eastAsiaTheme="minorEastAsia" w:hAnsi="Times New Roman" w:cs="Times New Roman" w:hint="eastAsia"/>
          <w:sz w:val="21"/>
          <w:szCs w:val="21"/>
        </w:rPr>
        <w:t>路灯产业中的</w:t>
      </w:r>
      <w:r w:rsidR="00050F92">
        <w:rPr>
          <w:rFonts w:ascii="Times New Roman" w:eastAsiaTheme="minorEastAsia" w:hAnsi="Times New Roman" w:cs="Times New Roman" w:hint="eastAsia"/>
          <w:sz w:val="21"/>
          <w:szCs w:val="21"/>
        </w:rPr>
        <w:t>规模</w:t>
      </w:r>
      <w:r w:rsidR="00911E3A">
        <w:rPr>
          <w:rFonts w:ascii="Times New Roman" w:eastAsiaTheme="minorEastAsia" w:hAnsi="Times New Roman" w:cs="Times New Roman" w:hint="eastAsia"/>
          <w:sz w:val="21"/>
          <w:szCs w:val="21"/>
        </w:rPr>
        <w:t>企业以及</w:t>
      </w:r>
      <w:r w:rsidR="00050F92">
        <w:rPr>
          <w:rFonts w:ascii="Times New Roman" w:eastAsiaTheme="minorEastAsia" w:hAnsi="Times New Roman" w:cs="Times New Roman" w:hint="eastAsia"/>
          <w:sz w:val="21"/>
          <w:szCs w:val="21"/>
        </w:rPr>
        <w:t>在试点地点设有</w:t>
      </w:r>
      <w:r w:rsidR="00050F92">
        <w:rPr>
          <w:rFonts w:ascii="Times New Roman" w:eastAsiaTheme="minorEastAsia" w:hAnsi="Times New Roman" w:cs="Times New Roman" w:hint="eastAsia"/>
          <w:sz w:val="21"/>
          <w:szCs w:val="21"/>
        </w:rPr>
        <w:t>LED</w:t>
      </w:r>
      <w:r w:rsidR="00050F92">
        <w:rPr>
          <w:rFonts w:ascii="Times New Roman" w:eastAsiaTheme="minorEastAsia" w:hAnsi="Times New Roman" w:cs="Times New Roman" w:hint="eastAsia"/>
          <w:sz w:val="21"/>
          <w:szCs w:val="21"/>
        </w:rPr>
        <w:t>生产工厂的</w:t>
      </w:r>
      <w:r w:rsidR="00911E3A">
        <w:rPr>
          <w:rFonts w:ascii="Times New Roman" w:eastAsiaTheme="minorEastAsia" w:hAnsi="Times New Roman" w:cs="Times New Roman" w:hint="eastAsia"/>
          <w:sz w:val="21"/>
          <w:szCs w:val="21"/>
        </w:rPr>
        <w:t>企业在</w:t>
      </w:r>
      <w:r w:rsidR="00911E3A">
        <w:rPr>
          <w:rFonts w:ascii="Times New Roman" w:eastAsiaTheme="minorEastAsia" w:hAnsi="Times New Roman" w:cs="Times New Roman" w:hint="eastAsia"/>
          <w:sz w:val="21"/>
          <w:szCs w:val="21"/>
        </w:rPr>
        <w:t>LED</w:t>
      </w:r>
      <w:r w:rsidR="00911E3A">
        <w:rPr>
          <w:rFonts w:ascii="Times New Roman" w:eastAsiaTheme="minorEastAsia" w:hAnsi="Times New Roman" w:cs="Times New Roman" w:hint="eastAsia"/>
          <w:sz w:val="21"/>
          <w:szCs w:val="21"/>
        </w:rPr>
        <w:t>路灯市场的开拓中将占据领先优势，获得</w:t>
      </w:r>
      <w:r w:rsidR="00050F92">
        <w:rPr>
          <w:rFonts w:ascii="Times New Roman" w:eastAsiaTheme="minorEastAsia" w:hAnsi="Times New Roman" w:cs="Times New Roman" w:hint="eastAsia"/>
          <w:sz w:val="21"/>
          <w:szCs w:val="21"/>
        </w:rPr>
        <w:t>丰厚的</w:t>
      </w:r>
      <w:r w:rsidR="00050F92">
        <w:rPr>
          <w:rFonts w:ascii="Times New Roman" w:eastAsiaTheme="minorEastAsia" w:hAnsi="Times New Roman" w:cs="Times New Roman" w:hint="eastAsia"/>
          <w:sz w:val="21"/>
          <w:szCs w:val="21"/>
        </w:rPr>
        <w:t>LED</w:t>
      </w:r>
      <w:r w:rsidR="00050F92">
        <w:rPr>
          <w:rFonts w:ascii="Times New Roman" w:eastAsiaTheme="minorEastAsia" w:hAnsi="Times New Roman" w:cs="Times New Roman" w:hint="eastAsia"/>
          <w:sz w:val="21"/>
          <w:szCs w:val="21"/>
        </w:rPr>
        <w:t>业务收入。</w:t>
      </w:r>
    </w:p>
    <w:p w:rsidR="00050F92" w:rsidRPr="00050F92" w:rsidRDefault="00050F92" w:rsidP="00050F92">
      <w:pPr>
        <w:pStyle w:val="Default"/>
        <w:numPr>
          <w:ilvl w:val="0"/>
          <w:numId w:val="3"/>
        </w:numPr>
        <w:spacing w:line="360" w:lineRule="auto"/>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LED</w:t>
      </w:r>
      <w:r>
        <w:rPr>
          <w:rFonts w:ascii="Times New Roman" w:eastAsiaTheme="minorEastAsia" w:hAnsi="Times New Roman" w:cs="Times New Roman" w:hint="eastAsia"/>
          <w:sz w:val="21"/>
          <w:szCs w:val="21"/>
        </w:rPr>
        <w:t>路灯产业</w:t>
      </w:r>
      <w:r w:rsidR="004757A3">
        <w:rPr>
          <w:rFonts w:ascii="Times New Roman" w:eastAsiaTheme="minorEastAsia" w:hAnsi="Times New Roman" w:cs="Times New Roman" w:hint="eastAsia"/>
          <w:sz w:val="21"/>
          <w:szCs w:val="21"/>
        </w:rPr>
        <w:t>区域分布</w:t>
      </w:r>
    </w:p>
    <w:p w:rsidR="007E1EE8" w:rsidRDefault="007E1EE8" w:rsidP="003B5BE8">
      <w:pPr>
        <w:pStyle w:val="Default"/>
        <w:spacing w:line="360" w:lineRule="auto"/>
        <w:ind w:firstLineChars="200" w:firstLine="42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自</w:t>
      </w:r>
      <w:r w:rsidRPr="007E1EE8">
        <w:rPr>
          <w:rFonts w:ascii="Times New Roman" w:eastAsiaTheme="minorEastAsia" w:hAnsi="Times New Roman" w:cs="Times New Roman"/>
          <w:sz w:val="21"/>
          <w:szCs w:val="21"/>
        </w:rPr>
        <w:t>2009</w:t>
      </w:r>
      <w:r w:rsidRPr="007E1EE8">
        <w:rPr>
          <w:rFonts w:ascii="Times New Roman" w:eastAsiaTheme="minorEastAsia" w:hAnsi="Times New Roman" w:cs="Times New Roman"/>
          <w:sz w:val="21"/>
          <w:szCs w:val="21"/>
        </w:rPr>
        <w:t>年初，为</w:t>
      </w:r>
      <w:r>
        <w:rPr>
          <w:rFonts w:ascii="Times New Roman" w:eastAsiaTheme="minorEastAsia" w:hAnsi="Times New Roman" w:cs="Times New Roman"/>
          <w:sz w:val="21"/>
          <w:szCs w:val="21"/>
        </w:rPr>
        <w:t>扩大内需</w:t>
      </w:r>
      <w:r w:rsidRPr="007E1EE8">
        <w:rPr>
          <w:rFonts w:ascii="Times New Roman" w:eastAsiaTheme="minorEastAsia" w:hAnsi="Times New Roman" w:cs="Times New Roman"/>
          <w:sz w:val="21"/>
          <w:szCs w:val="21"/>
        </w:rPr>
        <w:t>，降低能源消耗，科技部</w:t>
      </w:r>
      <w:r>
        <w:rPr>
          <w:rFonts w:ascii="Times New Roman" w:eastAsiaTheme="minorEastAsia" w:hAnsi="Times New Roman" w:cs="Times New Roman" w:hint="eastAsia"/>
          <w:sz w:val="21"/>
          <w:szCs w:val="21"/>
        </w:rPr>
        <w:t>启动</w:t>
      </w:r>
      <w:r w:rsidRPr="007E1EE8">
        <w:rPr>
          <w:rFonts w:ascii="Times New Roman" w:eastAsiaTheme="minorEastAsia" w:hAnsi="Times New Roman" w:cs="Times New Roman"/>
          <w:sz w:val="21"/>
          <w:szCs w:val="21"/>
        </w:rPr>
        <w:t>“</w:t>
      </w:r>
      <w:r w:rsidRPr="007E1EE8">
        <w:rPr>
          <w:rFonts w:ascii="Times New Roman" w:eastAsiaTheme="minorEastAsia" w:hAnsi="Times New Roman" w:cs="Times New Roman"/>
          <w:sz w:val="21"/>
          <w:szCs w:val="21"/>
        </w:rPr>
        <w:t>十城万盏</w:t>
      </w:r>
      <w:r w:rsidRPr="007E1EE8">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半导体照明应用示范城市方案</w:t>
      </w:r>
      <w:r>
        <w:rPr>
          <w:rFonts w:ascii="Times New Roman" w:eastAsiaTheme="minorEastAsia" w:hAnsi="Times New Roman" w:cs="Times New Roman" w:hint="eastAsia"/>
          <w:sz w:val="21"/>
          <w:szCs w:val="21"/>
        </w:rPr>
        <w:t>以来，国内的</w:t>
      </w:r>
      <w:r>
        <w:rPr>
          <w:rFonts w:ascii="Times New Roman" w:eastAsiaTheme="minorEastAsia" w:hAnsi="Times New Roman" w:cs="Times New Roman" w:hint="eastAsia"/>
          <w:sz w:val="21"/>
          <w:szCs w:val="21"/>
        </w:rPr>
        <w:t>LED</w:t>
      </w:r>
      <w:r>
        <w:rPr>
          <w:rFonts w:ascii="Times New Roman" w:eastAsiaTheme="minorEastAsia" w:hAnsi="Times New Roman" w:cs="Times New Roman" w:hint="eastAsia"/>
          <w:sz w:val="21"/>
          <w:szCs w:val="21"/>
        </w:rPr>
        <w:t>路灯产业获得了快速发展，企业不断涌现，也带动各个地方政府推广</w:t>
      </w:r>
      <w:r>
        <w:rPr>
          <w:rFonts w:ascii="Times New Roman" w:eastAsiaTheme="minorEastAsia" w:hAnsi="Times New Roman" w:cs="Times New Roman" w:hint="eastAsia"/>
          <w:sz w:val="21"/>
          <w:szCs w:val="21"/>
        </w:rPr>
        <w:t>LED</w:t>
      </w:r>
      <w:r>
        <w:rPr>
          <w:rFonts w:ascii="Times New Roman" w:eastAsiaTheme="minorEastAsia" w:hAnsi="Times New Roman" w:cs="Times New Roman" w:hint="eastAsia"/>
          <w:sz w:val="21"/>
          <w:szCs w:val="21"/>
        </w:rPr>
        <w:t>路灯的步伐。</w:t>
      </w:r>
      <w:r>
        <w:rPr>
          <w:rFonts w:ascii="Times New Roman" w:eastAsiaTheme="minorEastAsia" w:hAnsi="Times New Roman" w:cs="Times New Roman" w:hint="eastAsia"/>
          <w:sz w:val="21"/>
          <w:szCs w:val="21"/>
        </w:rPr>
        <w:t xml:space="preserve"> </w:t>
      </w:r>
    </w:p>
    <w:tbl>
      <w:tblPr>
        <w:tblW w:w="8094" w:type="dxa"/>
        <w:tblInd w:w="94" w:type="dxa"/>
        <w:tblLook w:val="04A0"/>
      </w:tblPr>
      <w:tblGrid>
        <w:gridCol w:w="2240"/>
        <w:gridCol w:w="1360"/>
        <w:gridCol w:w="4494"/>
      </w:tblGrid>
      <w:tr w:rsidR="007E1EE8" w:rsidRPr="00204044" w:rsidTr="005E50B1">
        <w:trPr>
          <w:trHeight w:val="135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EE8" w:rsidRPr="00204044" w:rsidRDefault="007E1EE8" w:rsidP="005E50B1">
            <w:pPr>
              <w:widowControl/>
              <w:jc w:val="left"/>
              <w:rPr>
                <w:rFonts w:ascii="Times New Roman" w:hAnsi="Times New Roman" w:cs="Times New Roman"/>
                <w:color w:val="000000"/>
                <w:kern w:val="0"/>
                <w:szCs w:val="21"/>
              </w:rPr>
            </w:pPr>
            <w:r w:rsidRPr="00204044">
              <w:rPr>
                <w:rFonts w:ascii="Times New Roman" w:hAnsi="Times New Roman" w:cs="Times New Roman" w:hint="eastAsia"/>
                <w:color w:val="000000"/>
                <w:kern w:val="0"/>
                <w:szCs w:val="21"/>
              </w:rPr>
              <w:t>第一批十城万盏试点示范城市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E1EE8" w:rsidRPr="00204044" w:rsidRDefault="007E1EE8" w:rsidP="005E50B1">
            <w:pPr>
              <w:widowControl/>
              <w:jc w:val="right"/>
              <w:rPr>
                <w:rFonts w:ascii="Times New Roman" w:hAnsi="Times New Roman" w:cs="Times New Roman"/>
                <w:color w:val="000000"/>
                <w:kern w:val="0"/>
                <w:szCs w:val="21"/>
              </w:rPr>
            </w:pPr>
            <w:r w:rsidRPr="00204044">
              <w:rPr>
                <w:rFonts w:ascii="Times New Roman" w:hAnsi="Times New Roman" w:cs="Times New Roman" w:hint="eastAsia"/>
                <w:color w:val="000000"/>
                <w:kern w:val="0"/>
                <w:szCs w:val="21"/>
              </w:rPr>
              <w:t>2009</w:t>
            </w:r>
            <w:r w:rsidRPr="00204044">
              <w:rPr>
                <w:rFonts w:ascii="Times New Roman" w:hAnsi="Times New Roman" w:cs="Times New Roman" w:hint="eastAsia"/>
                <w:color w:val="000000"/>
                <w:kern w:val="0"/>
                <w:szCs w:val="21"/>
              </w:rPr>
              <w:t>年</w:t>
            </w:r>
            <w:r w:rsidRPr="00204044">
              <w:rPr>
                <w:rFonts w:ascii="Times New Roman" w:hAnsi="Times New Roman" w:cs="Times New Roman" w:hint="eastAsia"/>
                <w:color w:val="000000"/>
                <w:kern w:val="0"/>
                <w:szCs w:val="21"/>
              </w:rPr>
              <w:t>5</w:t>
            </w:r>
            <w:r w:rsidRPr="00204044">
              <w:rPr>
                <w:rFonts w:ascii="Times New Roman" w:hAnsi="Times New Roman" w:cs="Times New Roman" w:hint="eastAsia"/>
                <w:color w:val="000000"/>
                <w:kern w:val="0"/>
                <w:szCs w:val="21"/>
              </w:rPr>
              <w:t>月</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rsidR="007E1EE8" w:rsidRPr="00204044" w:rsidRDefault="007E1EE8" w:rsidP="005E50B1">
            <w:pPr>
              <w:widowControl/>
              <w:jc w:val="left"/>
              <w:rPr>
                <w:rFonts w:ascii="Times New Roman" w:hAnsi="Times New Roman" w:cs="Times New Roman"/>
                <w:color w:val="000000"/>
                <w:kern w:val="0"/>
                <w:szCs w:val="21"/>
              </w:rPr>
            </w:pPr>
            <w:r w:rsidRPr="00204044">
              <w:rPr>
                <w:rFonts w:ascii="Times New Roman" w:hAnsi="Times New Roman" w:cs="Times New Roman" w:hint="eastAsia"/>
                <w:color w:val="000000"/>
                <w:kern w:val="0"/>
                <w:szCs w:val="21"/>
              </w:rPr>
              <w:t>天津市、河北省石家庄市、河北省保定市、辽宁省大连市、黑龙江省哈尔滨市、上海市、江苏省扬州市、浙江省宁波市、浙江省杭州市、福建省厦门市、福建省福州市、江西省南昌市、山东省潍坊市、河南省郑州市、湖北省武汉市、广东省深圳市、广东省东莞市、四川省成都市、四川省绵阳市、重庆市、陕西省西安市</w:t>
            </w:r>
          </w:p>
        </w:tc>
      </w:tr>
      <w:tr w:rsidR="007E1EE8" w:rsidRPr="00204044" w:rsidTr="005E50B1">
        <w:trPr>
          <w:trHeight w:val="72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7E1EE8" w:rsidRPr="00204044" w:rsidRDefault="007E1EE8" w:rsidP="005E50B1">
            <w:pPr>
              <w:widowControl/>
              <w:jc w:val="left"/>
              <w:rPr>
                <w:rFonts w:ascii="Times New Roman" w:hAnsi="Times New Roman" w:cs="Times New Roman"/>
                <w:color w:val="000000"/>
                <w:kern w:val="0"/>
                <w:szCs w:val="21"/>
              </w:rPr>
            </w:pPr>
            <w:r w:rsidRPr="00204044">
              <w:rPr>
                <w:rFonts w:ascii="Times New Roman" w:hAnsi="Times New Roman" w:cs="Times New Roman" w:hint="eastAsia"/>
                <w:color w:val="000000"/>
                <w:kern w:val="0"/>
                <w:szCs w:val="21"/>
              </w:rPr>
              <w:t>第一批十城万盏试点示范城市</w:t>
            </w:r>
          </w:p>
        </w:tc>
        <w:tc>
          <w:tcPr>
            <w:tcW w:w="1360" w:type="dxa"/>
            <w:tcBorders>
              <w:top w:val="nil"/>
              <w:left w:val="nil"/>
              <w:bottom w:val="single" w:sz="4" w:space="0" w:color="auto"/>
              <w:right w:val="single" w:sz="4" w:space="0" w:color="auto"/>
            </w:tcBorders>
            <w:shd w:val="clear" w:color="auto" w:fill="auto"/>
            <w:vAlign w:val="center"/>
            <w:hideMark/>
          </w:tcPr>
          <w:p w:rsidR="007E1EE8" w:rsidRPr="00204044" w:rsidRDefault="007E1EE8" w:rsidP="005E50B1">
            <w:pPr>
              <w:widowControl/>
              <w:jc w:val="right"/>
              <w:rPr>
                <w:rFonts w:ascii="Times New Roman" w:hAnsi="Times New Roman" w:cs="Times New Roman"/>
                <w:color w:val="000000"/>
                <w:kern w:val="0"/>
                <w:szCs w:val="21"/>
              </w:rPr>
            </w:pPr>
            <w:r w:rsidRPr="00204044">
              <w:rPr>
                <w:rFonts w:ascii="Times New Roman" w:hAnsi="Times New Roman" w:cs="Times New Roman"/>
                <w:color w:val="000000"/>
                <w:kern w:val="0"/>
                <w:szCs w:val="21"/>
              </w:rPr>
              <w:t>2011</w:t>
            </w:r>
            <w:r w:rsidRPr="00204044">
              <w:rPr>
                <w:rFonts w:ascii="Times New Roman" w:hAnsi="Times New Roman" w:cs="Times New Roman"/>
                <w:color w:val="000000"/>
                <w:kern w:val="0"/>
                <w:szCs w:val="21"/>
              </w:rPr>
              <w:t>年</w:t>
            </w:r>
            <w:r w:rsidRPr="00204044">
              <w:rPr>
                <w:rFonts w:ascii="Times New Roman" w:hAnsi="Times New Roman" w:cs="Times New Roman"/>
                <w:color w:val="000000"/>
                <w:kern w:val="0"/>
                <w:szCs w:val="21"/>
              </w:rPr>
              <w:t>5</w:t>
            </w:r>
            <w:r w:rsidRPr="00204044">
              <w:rPr>
                <w:rFonts w:ascii="Times New Roman" w:hAnsi="Times New Roman" w:cs="Times New Roman"/>
                <w:color w:val="000000"/>
                <w:kern w:val="0"/>
                <w:szCs w:val="21"/>
              </w:rPr>
              <w:t>月</w:t>
            </w:r>
          </w:p>
        </w:tc>
        <w:tc>
          <w:tcPr>
            <w:tcW w:w="4494" w:type="dxa"/>
            <w:tcBorders>
              <w:top w:val="nil"/>
              <w:left w:val="nil"/>
              <w:bottom w:val="single" w:sz="4" w:space="0" w:color="auto"/>
              <w:right w:val="single" w:sz="4" w:space="0" w:color="auto"/>
            </w:tcBorders>
            <w:shd w:val="clear" w:color="auto" w:fill="auto"/>
            <w:vAlign w:val="center"/>
            <w:hideMark/>
          </w:tcPr>
          <w:p w:rsidR="007E1EE8" w:rsidRPr="00204044" w:rsidRDefault="007E1EE8" w:rsidP="005E50B1">
            <w:pPr>
              <w:widowControl/>
              <w:jc w:val="left"/>
              <w:rPr>
                <w:rFonts w:ascii="Times New Roman" w:hAnsi="Times New Roman" w:cs="Times New Roman"/>
                <w:color w:val="000000"/>
                <w:kern w:val="0"/>
                <w:szCs w:val="21"/>
              </w:rPr>
            </w:pPr>
            <w:r w:rsidRPr="00204044">
              <w:rPr>
                <w:rFonts w:ascii="Times New Roman" w:hAnsi="Times New Roman" w:cs="Times New Roman"/>
                <w:color w:val="000000"/>
                <w:kern w:val="0"/>
                <w:szCs w:val="21"/>
              </w:rPr>
              <w:t>北京市、山西省临汾市、江苏省常州市、浙江省湖州市、安徽省合肥市、安徽省芜湖市、福建省漳州市、福建省平潭综合试验区、山东省青岛市、湖南省郴州市、湖南省湘潭市、广东省广州市、广东省佛山市、广东省中山市、海南省海口市、陕西省宝鸡市</w:t>
            </w:r>
          </w:p>
        </w:tc>
      </w:tr>
    </w:tbl>
    <w:p w:rsidR="00770073" w:rsidRDefault="00770073" w:rsidP="00770073">
      <w:pPr>
        <w:pStyle w:val="Default"/>
        <w:spacing w:line="360" w:lineRule="auto"/>
        <w:rPr>
          <w:rFonts w:ascii="Times New Roman" w:eastAsiaTheme="minorEastAsia" w:hAnsiTheme="minorEastAsia" w:cs="Times New Roman"/>
          <w:sz w:val="21"/>
          <w:szCs w:val="21"/>
        </w:rPr>
      </w:pPr>
      <w:r w:rsidRPr="00770073">
        <w:rPr>
          <w:rFonts w:ascii="Times New Roman" w:eastAsiaTheme="minorEastAsia" w:hAnsiTheme="minorEastAsia" w:cs="Times New Roman"/>
          <w:noProof/>
          <w:sz w:val="21"/>
          <w:szCs w:val="21"/>
        </w:rPr>
        <w:lastRenderedPageBreak/>
        <w:drawing>
          <wp:inline distT="0" distB="0" distL="0" distR="0">
            <wp:extent cx="5274310" cy="3776259"/>
            <wp:effectExtent l="19050" t="0" r="2159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0073" w:rsidRPr="000F1FCB" w:rsidRDefault="00770073" w:rsidP="00770073">
      <w:pPr>
        <w:pStyle w:val="Default"/>
        <w:spacing w:line="360" w:lineRule="auto"/>
        <w:jc w:val="center"/>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“十城万盏”试点示范城市区域分布</w:t>
      </w:r>
    </w:p>
    <w:p w:rsidR="003B5BE8" w:rsidRDefault="007E1EE8" w:rsidP="003B5BE8">
      <w:pPr>
        <w:pStyle w:val="Default"/>
        <w:spacing w:line="360" w:lineRule="auto"/>
        <w:ind w:firstLineChars="200" w:firstLine="420"/>
        <w:rPr>
          <w:rFonts w:ascii="Times New Roman" w:eastAsiaTheme="minorEastAsia" w:hAnsiTheme="minorEastAsia" w:cs="Times New Roman"/>
          <w:sz w:val="21"/>
          <w:szCs w:val="21"/>
        </w:rPr>
      </w:pPr>
      <w:r>
        <w:rPr>
          <w:rFonts w:ascii="Times New Roman" w:eastAsiaTheme="minorEastAsia" w:hAnsi="Times New Roman" w:cs="Times New Roman" w:hint="eastAsia"/>
          <w:sz w:val="21"/>
          <w:szCs w:val="21"/>
        </w:rPr>
        <w:t>以地域来看，</w:t>
      </w:r>
      <w:r w:rsidR="000F1FCB">
        <w:rPr>
          <w:rFonts w:ascii="Times New Roman" w:eastAsiaTheme="minorEastAsia" w:hAnsi="Times New Roman" w:cs="Times New Roman" w:hint="eastAsia"/>
          <w:sz w:val="21"/>
          <w:szCs w:val="21"/>
        </w:rPr>
        <w:t>由于国内</w:t>
      </w:r>
      <w:r w:rsidR="000F1FCB">
        <w:rPr>
          <w:rFonts w:ascii="Times New Roman" w:eastAsiaTheme="minorEastAsia" w:hAnsi="Times New Roman" w:cs="Times New Roman" w:hint="eastAsia"/>
          <w:sz w:val="21"/>
          <w:szCs w:val="21"/>
        </w:rPr>
        <w:t>LED</w:t>
      </w:r>
      <w:r w:rsidR="000F1FCB">
        <w:rPr>
          <w:rFonts w:ascii="Times New Roman" w:eastAsiaTheme="minorEastAsia" w:hAnsi="Times New Roman" w:cs="Times New Roman" w:hint="eastAsia"/>
          <w:sz w:val="21"/>
          <w:szCs w:val="21"/>
        </w:rPr>
        <w:t>产业总体格局为南方</w:t>
      </w:r>
      <w:r w:rsidR="00896C8B">
        <w:rPr>
          <w:rFonts w:ascii="Times New Roman" w:eastAsiaTheme="minorEastAsia" w:hAnsi="Times New Roman" w:cs="Times New Roman" w:hint="eastAsia"/>
          <w:sz w:val="21"/>
          <w:szCs w:val="21"/>
        </w:rPr>
        <w:t>地区</w:t>
      </w:r>
      <w:r w:rsidR="000F1FCB" w:rsidRPr="00867114">
        <w:rPr>
          <w:rFonts w:ascii="Times New Roman" w:eastAsiaTheme="minorEastAsia" w:hAnsi="Times New Roman" w:cs="Times New Roman"/>
          <w:sz w:val="21"/>
          <w:szCs w:val="21"/>
        </w:rPr>
        <w:t>LED</w:t>
      </w:r>
      <w:r w:rsidR="000F1FCB" w:rsidRPr="00867114">
        <w:rPr>
          <w:rFonts w:ascii="Times New Roman" w:eastAsiaTheme="minorEastAsia" w:hAnsiTheme="minorEastAsia" w:cs="Times New Roman"/>
          <w:sz w:val="21"/>
          <w:szCs w:val="21"/>
        </w:rPr>
        <w:t>生产企业多，北方</w:t>
      </w:r>
      <w:r w:rsidR="00896C8B">
        <w:rPr>
          <w:rFonts w:ascii="Times New Roman" w:eastAsiaTheme="minorEastAsia" w:hAnsiTheme="minorEastAsia" w:cs="Times New Roman" w:hint="eastAsia"/>
          <w:sz w:val="21"/>
          <w:szCs w:val="21"/>
        </w:rPr>
        <w:t>地区</w:t>
      </w:r>
      <w:r w:rsidR="000F1FCB">
        <w:rPr>
          <w:rFonts w:ascii="Times New Roman" w:eastAsiaTheme="minorEastAsia" w:hAnsiTheme="minorEastAsia" w:cs="Times New Roman" w:hint="eastAsia"/>
          <w:sz w:val="21"/>
          <w:szCs w:val="21"/>
        </w:rPr>
        <w:t>则</w:t>
      </w:r>
      <w:r w:rsidR="000F1FCB" w:rsidRPr="00867114">
        <w:rPr>
          <w:rFonts w:ascii="Times New Roman" w:eastAsiaTheme="minorEastAsia" w:hAnsiTheme="minorEastAsia" w:cs="Times New Roman"/>
          <w:sz w:val="21"/>
          <w:szCs w:val="21"/>
        </w:rPr>
        <w:t>为</w:t>
      </w:r>
      <w:r w:rsidR="000F1FCB" w:rsidRPr="00867114">
        <w:rPr>
          <w:rFonts w:ascii="Times New Roman" w:eastAsiaTheme="minorEastAsia" w:hAnsi="Times New Roman" w:cs="Times New Roman"/>
          <w:sz w:val="21"/>
          <w:szCs w:val="21"/>
        </w:rPr>
        <w:t>LED</w:t>
      </w:r>
      <w:r w:rsidR="000F1FCB" w:rsidRPr="00867114">
        <w:rPr>
          <w:rFonts w:ascii="Times New Roman" w:eastAsiaTheme="minorEastAsia" w:hAnsiTheme="minorEastAsia" w:cs="Times New Roman"/>
          <w:sz w:val="21"/>
          <w:szCs w:val="21"/>
        </w:rPr>
        <w:t>代理企业</w:t>
      </w:r>
      <w:r w:rsidR="000F1FCB">
        <w:rPr>
          <w:rFonts w:ascii="Times New Roman" w:eastAsiaTheme="minorEastAsia" w:hAnsiTheme="minorEastAsia" w:cs="Times New Roman" w:hint="eastAsia"/>
          <w:sz w:val="21"/>
          <w:szCs w:val="21"/>
        </w:rPr>
        <w:t>比较</w:t>
      </w:r>
      <w:r w:rsidR="000F1FCB" w:rsidRPr="00867114">
        <w:rPr>
          <w:rFonts w:ascii="Times New Roman" w:eastAsiaTheme="minorEastAsia" w:hAnsiTheme="minorEastAsia" w:cs="Times New Roman"/>
          <w:sz w:val="21"/>
          <w:szCs w:val="21"/>
        </w:rPr>
        <w:t>多</w:t>
      </w:r>
      <w:r w:rsidR="000F1FCB">
        <w:rPr>
          <w:rFonts w:ascii="Times New Roman" w:eastAsiaTheme="minorEastAsia" w:hAnsiTheme="minorEastAsia" w:cs="Times New Roman" w:hint="eastAsia"/>
          <w:sz w:val="21"/>
          <w:szCs w:val="21"/>
        </w:rPr>
        <w:t>，</w:t>
      </w:r>
      <w:r w:rsidR="000F1FCB">
        <w:rPr>
          <w:rFonts w:ascii="Times New Roman" w:eastAsiaTheme="minorEastAsia" w:hAnsiTheme="minorEastAsia" w:cs="Times New Roman" w:hint="eastAsia"/>
          <w:sz w:val="21"/>
          <w:szCs w:val="21"/>
        </w:rPr>
        <w:t>LED</w:t>
      </w:r>
      <w:r w:rsidR="000F1FCB">
        <w:rPr>
          <w:rFonts w:ascii="Times New Roman" w:eastAsiaTheme="minorEastAsia" w:hAnsiTheme="minorEastAsia" w:cs="Times New Roman" w:hint="eastAsia"/>
          <w:sz w:val="21"/>
          <w:szCs w:val="21"/>
        </w:rPr>
        <w:t>路灯生产企业较少</w:t>
      </w:r>
      <w:r w:rsidR="000F1FCB" w:rsidRPr="00867114">
        <w:rPr>
          <w:rFonts w:ascii="Times New Roman" w:eastAsiaTheme="minorEastAsia" w:hAnsiTheme="minorEastAsia" w:cs="Times New Roman"/>
          <w:sz w:val="21"/>
          <w:szCs w:val="21"/>
        </w:rPr>
        <w:t>。</w:t>
      </w:r>
      <w:r w:rsidR="000F1FCB">
        <w:rPr>
          <w:rFonts w:ascii="Times New Roman" w:eastAsiaTheme="minorEastAsia" w:hAnsiTheme="minorEastAsia" w:cs="Times New Roman" w:hint="eastAsia"/>
          <w:sz w:val="21"/>
          <w:szCs w:val="21"/>
        </w:rPr>
        <w:t>而</w:t>
      </w:r>
      <w:r w:rsidR="000F1FCB">
        <w:rPr>
          <w:rFonts w:ascii="Times New Roman" w:eastAsiaTheme="minorEastAsia" w:hAnsiTheme="minorEastAsia" w:cs="Times New Roman" w:hint="eastAsia"/>
          <w:sz w:val="21"/>
          <w:szCs w:val="21"/>
        </w:rPr>
        <w:t>LED</w:t>
      </w:r>
      <w:r w:rsidR="000F1FCB">
        <w:rPr>
          <w:rFonts w:ascii="Times New Roman" w:eastAsiaTheme="minorEastAsia" w:hAnsiTheme="minorEastAsia" w:cs="Times New Roman" w:hint="eastAsia"/>
          <w:sz w:val="21"/>
          <w:szCs w:val="21"/>
        </w:rPr>
        <w:t>路灯属于新兴产品，初期投入费用高，费用回收期较长，需要企业</w:t>
      </w:r>
      <w:r w:rsidR="00913C92">
        <w:rPr>
          <w:rFonts w:ascii="Times New Roman" w:eastAsiaTheme="minorEastAsia" w:hAnsiTheme="minorEastAsia" w:cs="Times New Roman" w:hint="eastAsia"/>
          <w:sz w:val="21"/>
          <w:szCs w:val="21"/>
        </w:rPr>
        <w:t>长期的宣传推广和知识普及。</w:t>
      </w:r>
      <w:r w:rsidR="000F1FCB" w:rsidRPr="00867114">
        <w:rPr>
          <w:rFonts w:ascii="Times New Roman" w:eastAsiaTheme="minorEastAsia" w:hAnsiTheme="minorEastAsia" w:cs="Times New Roman"/>
          <w:sz w:val="21"/>
          <w:szCs w:val="21"/>
        </w:rPr>
        <w:t>由于</w:t>
      </w:r>
      <w:r w:rsidR="000F1FCB" w:rsidRPr="00867114">
        <w:rPr>
          <w:rFonts w:ascii="Times New Roman" w:eastAsiaTheme="minorEastAsia" w:hAnsi="Times New Roman" w:cs="Times New Roman"/>
          <w:sz w:val="21"/>
          <w:szCs w:val="21"/>
        </w:rPr>
        <w:t>LED</w:t>
      </w:r>
      <w:r w:rsidR="000F1FCB">
        <w:rPr>
          <w:rFonts w:ascii="Times New Roman" w:eastAsiaTheme="minorEastAsia" w:hAnsi="Times New Roman" w:cs="Times New Roman" w:hint="eastAsia"/>
          <w:sz w:val="21"/>
          <w:szCs w:val="21"/>
        </w:rPr>
        <w:t>产业</w:t>
      </w:r>
      <w:r w:rsidR="000F1FCB" w:rsidRPr="00867114">
        <w:rPr>
          <w:rFonts w:ascii="Times New Roman" w:eastAsiaTheme="minorEastAsia" w:hAnsiTheme="minorEastAsia" w:cs="Times New Roman"/>
          <w:sz w:val="21"/>
          <w:szCs w:val="21"/>
        </w:rPr>
        <w:t>格局</w:t>
      </w:r>
      <w:r w:rsidR="00B23407">
        <w:rPr>
          <w:rFonts w:ascii="Times New Roman" w:eastAsiaTheme="minorEastAsia" w:hAnsiTheme="minorEastAsia" w:cs="Times New Roman" w:hint="eastAsia"/>
          <w:sz w:val="21"/>
          <w:szCs w:val="21"/>
        </w:rPr>
        <w:t>分布</w:t>
      </w:r>
      <w:r w:rsidR="000F1FCB" w:rsidRPr="00867114">
        <w:rPr>
          <w:rFonts w:ascii="Times New Roman" w:eastAsiaTheme="minorEastAsia" w:hAnsiTheme="minorEastAsia" w:cs="Times New Roman"/>
          <w:sz w:val="21"/>
          <w:szCs w:val="21"/>
        </w:rPr>
        <w:t>，</w:t>
      </w:r>
      <w:r w:rsidR="00913C92">
        <w:rPr>
          <w:rFonts w:ascii="Times New Roman" w:eastAsiaTheme="minorEastAsia" w:hAnsiTheme="minorEastAsia" w:cs="Times New Roman" w:hint="eastAsia"/>
          <w:sz w:val="21"/>
          <w:szCs w:val="21"/>
        </w:rPr>
        <w:t>加之</w:t>
      </w:r>
      <w:r w:rsidR="00913C92">
        <w:rPr>
          <w:rFonts w:ascii="Times New Roman" w:eastAsiaTheme="minorEastAsia" w:hAnsiTheme="minorEastAsia" w:cs="Times New Roman" w:hint="eastAsia"/>
          <w:sz w:val="21"/>
          <w:szCs w:val="21"/>
        </w:rPr>
        <w:t>LED</w:t>
      </w:r>
      <w:r w:rsidR="00913C92">
        <w:rPr>
          <w:rFonts w:ascii="Times New Roman" w:eastAsiaTheme="minorEastAsia" w:hAnsiTheme="minorEastAsia" w:cs="Times New Roman" w:hint="eastAsia"/>
          <w:sz w:val="21"/>
          <w:szCs w:val="21"/>
        </w:rPr>
        <w:t>路灯的光色等问题，</w:t>
      </w:r>
      <w:r w:rsidR="000F1FCB" w:rsidRPr="00867114">
        <w:rPr>
          <w:rFonts w:ascii="Times New Roman" w:eastAsiaTheme="minorEastAsia" w:hAnsiTheme="minorEastAsia" w:cs="Times New Roman"/>
          <w:sz w:val="21"/>
          <w:szCs w:val="21"/>
        </w:rPr>
        <w:t>导致北方</w:t>
      </w:r>
      <w:r w:rsidR="00896C8B">
        <w:rPr>
          <w:rFonts w:ascii="Times New Roman" w:eastAsiaTheme="minorEastAsia" w:hAnsiTheme="minorEastAsia" w:cs="Times New Roman" w:hint="eastAsia"/>
          <w:sz w:val="21"/>
          <w:szCs w:val="21"/>
        </w:rPr>
        <w:t>地区</w:t>
      </w:r>
      <w:r w:rsidR="00913C92">
        <w:rPr>
          <w:rFonts w:ascii="Times New Roman" w:eastAsiaTheme="minorEastAsia" w:hAnsiTheme="minorEastAsia" w:cs="Times New Roman" w:hint="eastAsia"/>
          <w:sz w:val="21"/>
          <w:szCs w:val="21"/>
        </w:rPr>
        <w:t>LED</w:t>
      </w:r>
      <w:r w:rsidR="00913C92">
        <w:rPr>
          <w:rFonts w:ascii="Times New Roman" w:eastAsiaTheme="minorEastAsia" w:hAnsiTheme="minorEastAsia" w:cs="Times New Roman" w:hint="eastAsia"/>
          <w:sz w:val="21"/>
          <w:szCs w:val="21"/>
        </w:rPr>
        <w:t>路灯推广应用力度没有南方</w:t>
      </w:r>
      <w:r w:rsidR="00E55425">
        <w:rPr>
          <w:rFonts w:ascii="Times New Roman" w:eastAsiaTheme="minorEastAsia" w:hAnsiTheme="minorEastAsia" w:cs="Times New Roman" w:hint="eastAsia"/>
          <w:sz w:val="21"/>
          <w:szCs w:val="21"/>
        </w:rPr>
        <w:t>地区</w:t>
      </w:r>
      <w:r w:rsidR="00913C92">
        <w:rPr>
          <w:rFonts w:ascii="Times New Roman" w:eastAsiaTheme="minorEastAsia" w:hAnsiTheme="minorEastAsia" w:cs="Times New Roman" w:hint="eastAsia"/>
          <w:sz w:val="21"/>
          <w:szCs w:val="21"/>
        </w:rPr>
        <w:t>那么大</w:t>
      </w:r>
      <w:r w:rsidR="00770073">
        <w:rPr>
          <w:rFonts w:ascii="Times New Roman" w:eastAsiaTheme="minorEastAsia" w:hAnsiTheme="minorEastAsia" w:cs="Times New Roman" w:hint="eastAsia"/>
          <w:sz w:val="21"/>
          <w:szCs w:val="21"/>
        </w:rPr>
        <w:t>，</w:t>
      </w:r>
      <w:r w:rsidR="00770073">
        <w:rPr>
          <w:rFonts w:ascii="Times New Roman" w:eastAsiaTheme="minorEastAsia" w:hAnsiTheme="minorEastAsia" w:cs="Times New Roman" w:hint="eastAsia"/>
          <w:sz w:val="21"/>
          <w:szCs w:val="21"/>
        </w:rPr>
        <w:t>37</w:t>
      </w:r>
      <w:r w:rsidR="00770073">
        <w:rPr>
          <w:rFonts w:ascii="Times New Roman" w:eastAsiaTheme="minorEastAsia" w:hAnsiTheme="minorEastAsia" w:cs="Times New Roman" w:hint="eastAsia"/>
          <w:sz w:val="21"/>
          <w:szCs w:val="21"/>
        </w:rPr>
        <w:t>个“十城万盏”试点示范应用城市中有</w:t>
      </w:r>
      <w:r w:rsidR="00770073">
        <w:rPr>
          <w:rFonts w:ascii="Times New Roman" w:eastAsiaTheme="minorEastAsia" w:hAnsiTheme="minorEastAsia" w:cs="Times New Roman" w:hint="eastAsia"/>
          <w:sz w:val="21"/>
          <w:szCs w:val="21"/>
        </w:rPr>
        <w:t>20</w:t>
      </w:r>
      <w:r w:rsidR="00770073">
        <w:rPr>
          <w:rFonts w:ascii="Times New Roman" w:eastAsiaTheme="minorEastAsia" w:hAnsiTheme="minorEastAsia" w:cs="Times New Roman" w:hint="eastAsia"/>
          <w:sz w:val="21"/>
          <w:szCs w:val="21"/>
        </w:rPr>
        <w:t>多个集中在南方地区</w:t>
      </w:r>
      <w:r w:rsidR="00913C92">
        <w:rPr>
          <w:rFonts w:ascii="Times New Roman" w:eastAsiaTheme="minorEastAsia" w:hAnsiTheme="minorEastAsia" w:cs="Times New Roman" w:hint="eastAsia"/>
          <w:sz w:val="21"/>
          <w:szCs w:val="21"/>
        </w:rPr>
        <w:t>。</w:t>
      </w:r>
    </w:p>
    <w:p w:rsidR="007E1EE8" w:rsidRPr="00913C92" w:rsidRDefault="00913C92" w:rsidP="003B5BE8">
      <w:pPr>
        <w:pStyle w:val="Default"/>
        <w:spacing w:line="36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预计</w:t>
      </w:r>
      <w:r>
        <w:rPr>
          <w:rFonts w:ascii="Times New Roman" w:eastAsiaTheme="minorEastAsia" w:hAnsiTheme="minorEastAsia" w:cs="Times New Roman" w:hint="eastAsia"/>
          <w:sz w:val="21"/>
          <w:szCs w:val="21"/>
        </w:rPr>
        <w:t>2013</w:t>
      </w:r>
      <w:r>
        <w:rPr>
          <w:rFonts w:ascii="Times New Roman" w:eastAsiaTheme="minorEastAsia" w:hAnsiTheme="minorEastAsia" w:cs="Times New Roman" w:hint="eastAsia"/>
          <w:sz w:val="21"/>
          <w:szCs w:val="21"/>
        </w:rPr>
        <w:t>年国内的</w:t>
      </w:r>
      <w:r>
        <w:rPr>
          <w:rFonts w:ascii="Times New Roman" w:eastAsiaTheme="minorEastAsia" w:hAnsiTheme="minorEastAsia" w:cs="Times New Roman" w:hint="eastAsia"/>
          <w:sz w:val="21"/>
          <w:szCs w:val="21"/>
        </w:rPr>
        <w:t>LED</w:t>
      </w:r>
      <w:r>
        <w:rPr>
          <w:rFonts w:ascii="Times New Roman" w:eastAsiaTheme="minorEastAsia" w:hAnsiTheme="minorEastAsia" w:cs="Times New Roman" w:hint="eastAsia"/>
          <w:sz w:val="21"/>
          <w:szCs w:val="21"/>
        </w:rPr>
        <w:t>路灯市场</w:t>
      </w:r>
      <w:r w:rsidR="00896C8B">
        <w:rPr>
          <w:rFonts w:ascii="Times New Roman" w:eastAsiaTheme="minorEastAsia" w:hAnsiTheme="minorEastAsia" w:cs="Times New Roman" w:hint="eastAsia"/>
          <w:sz w:val="21"/>
          <w:szCs w:val="21"/>
        </w:rPr>
        <w:t>将</w:t>
      </w:r>
      <w:r>
        <w:rPr>
          <w:rFonts w:ascii="Times New Roman" w:eastAsiaTheme="minorEastAsia" w:hAnsiTheme="minorEastAsia" w:cs="Times New Roman" w:hint="eastAsia"/>
          <w:sz w:val="21"/>
          <w:szCs w:val="21"/>
        </w:rPr>
        <w:t>在珠三角长三角和福建江西等地区</w:t>
      </w:r>
      <w:r w:rsidR="00E55425">
        <w:rPr>
          <w:rFonts w:ascii="Times New Roman" w:eastAsiaTheme="minorEastAsia" w:hAnsiTheme="minorEastAsia" w:cs="Times New Roman" w:hint="eastAsia"/>
          <w:sz w:val="21"/>
          <w:szCs w:val="21"/>
        </w:rPr>
        <w:t>加速</w:t>
      </w:r>
      <w:r w:rsidR="00896C8B">
        <w:rPr>
          <w:rFonts w:ascii="Times New Roman" w:eastAsiaTheme="minorEastAsia" w:hAnsiTheme="minorEastAsia" w:cs="Times New Roman" w:hint="eastAsia"/>
          <w:sz w:val="21"/>
          <w:szCs w:val="21"/>
        </w:rPr>
        <w:t>启动，</w:t>
      </w:r>
      <w:r>
        <w:rPr>
          <w:rFonts w:ascii="Times New Roman" w:eastAsiaTheme="minorEastAsia" w:hAnsiTheme="minorEastAsia" w:cs="Times New Roman" w:hint="eastAsia"/>
          <w:sz w:val="21"/>
          <w:szCs w:val="21"/>
        </w:rPr>
        <w:t>对当地的</w:t>
      </w:r>
      <w:r>
        <w:rPr>
          <w:rFonts w:ascii="Times New Roman" w:eastAsiaTheme="minorEastAsia" w:hAnsiTheme="minorEastAsia" w:cs="Times New Roman" w:hint="eastAsia"/>
          <w:sz w:val="21"/>
          <w:szCs w:val="21"/>
        </w:rPr>
        <w:t>LED</w:t>
      </w:r>
      <w:r>
        <w:rPr>
          <w:rFonts w:ascii="Times New Roman" w:eastAsiaTheme="minorEastAsia" w:hAnsiTheme="minorEastAsia" w:cs="Times New Roman" w:hint="eastAsia"/>
          <w:sz w:val="21"/>
          <w:szCs w:val="21"/>
        </w:rPr>
        <w:t>路灯生产企业产生</w:t>
      </w:r>
      <w:r w:rsidR="00E55425">
        <w:rPr>
          <w:rFonts w:ascii="Times New Roman" w:eastAsiaTheme="minorEastAsia" w:hAnsiTheme="minorEastAsia" w:cs="Times New Roman" w:hint="eastAsia"/>
          <w:sz w:val="21"/>
          <w:szCs w:val="21"/>
        </w:rPr>
        <w:t>大量</w:t>
      </w:r>
      <w:r>
        <w:rPr>
          <w:rFonts w:ascii="Times New Roman" w:eastAsiaTheme="minorEastAsia" w:hAnsiTheme="minorEastAsia" w:cs="Times New Roman" w:hint="eastAsia"/>
          <w:sz w:val="21"/>
          <w:szCs w:val="21"/>
        </w:rPr>
        <w:t>实际的订单，而北方地区仍处于缓慢推进中。</w:t>
      </w:r>
    </w:p>
    <w:p w:rsidR="004722C5" w:rsidRPr="00770073" w:rsidRDefault="00770073" w:rsidP="004757A3">
      <w:pPr>
        <w:pStyle w:val="Default"/>
        <w:numPr>
          <w:ilvl w:val="0"/>
          <w:numId w:val="3"/>
        </w:numPr>
        <w:spacing w:line="360" w:lineRule="auto"/>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LE</w:t>
      </w:r>
      <w:r w:rsidR="00664326" w:rsidRPr="00770073">
        <w:rPr>
          <w:rFonts w:ascii="Times New Roman" w:eastAsiaTheme="minorEastAsia" w:hAnsiTheme="minorEastAsia" w:cs="Times New Roman"/>
          <w:sz w:val="21"/>
          <w:szCs w:val="21"/>
        </w:rPr>
        <w:t>D</w:t>
      </w:r>
      <w:r w:rsidR="00664326" w:rsidRPr="00770073">
        <w:rPr>
          <w:rFonts w:ascii="Times New Roman" w:eastAsiaTheme="minorEastAsia" w:hAnsiTheme="minorEastAsia" w:cs="Times New Roman"/>
          <w:sz w:val="21"/>
          <w:szCs w:val="21"/>
        </w:rPr>
        <w:t>路灯产业标准现状</w:t>
      </w:r>
    </w:p>
    <w:p w:rsidR="00161917" w:rsidRPr="005503F1" w:rsidRDefault="00664326" w:rsidP="003B5BE8">
      <w:pPr>
        <w:spacing w:line="360" w:lineRule="auto"/>
        <w:ind w:firstLineChars="200" w:firstLine="420"/>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比起目前</w:t>
      </w: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普通照明</w:t>
      </w:r>
      <w:r w:rsidR="00770073" w:rsidRPr="005503F1">
        <w:rPr>
          <w:rFonts w:ascii="Times New Roman" w:hAnsiTheme="minorEastAsia" w:cs="Times New Roman"/>
          <w:color w:val="000000"/>
          <w:kern w:val="0"/>
          <w:szCs w:val="21"/>
        </w:rPr>
        <w:t>还没有</w:t>
      </w:r>
      <w:r w:rsidRPr="005503F1">
        <w:rPr>
          <w:rFonts w:ascii="Times New Roman" w:hAnsiTheme="minorEastAsia" w:cs="Times New Roman"/>
          <w:color w:val="000000"/>
          <w:kern w:val="0"/>
          <w:szCs w:val="21"/>
        </w:rPr>
        <w:t>出台成文的规范，</w:t>
      </w:r>
      <w:r w:rsidRPr="005503F1">
        <w:rPr>
          <w:rFonts w:ascii="Times New Roman" w:hAnsiTheme="minorEastAsia" w:cs="Times New Roman"/>
          <w:color w:val="000000"/>
          <w:kern w:val="0"/>
          <w:szCs w:val="21"/>
        </w:rPr>
        <w:t>LED</w:t>
      </w:r>
      <w:r w:rsidR="00770073" w:rsidRPr="005503F1">
        <w:rPr>
          <w:rFonts w:ascii="Times New Roman" w:hAnsiTheme="minorEastAsia" w:cs="Times New Roman"/>
          <w:color w:val="000000"/>
          <w:kern w:val="0"/>
          <w:szCs w:val="21"/>
        </w:rPr>
        <w:t>路灯由于牵涉到道路及交通安全，因此</w:t>
      </w:r>
      <w:r w:rsidRPr="005503F1">
        <w:rPr>
          <w:rFonts w:ascii="Times New Roman" w:hAnsiTheme="minorEastAsia" w:cs="Times New Roman"/>
          <w:color w:val="000000"/>
          <w:kern w:val="0"/>
          <w:szCs w:val="21"/>
        </w:rPr>
        <w:t>有相对成文的规范作为参考。</w:t>
      </w:r>
      <w:r w:rsidR="003B5BE8">
        <w:rPr>
          <w:rFonts w:ascii="Times New Roman" w:hAnsiTheme="minorEastAsia" w:cs="Times New Roman" w:hint="eastAsia"/>
          <w:color w:val="000000"/>
          <w:kern w:val="0"/>
          <w:szCs w:val="21"/>
        </w:rPr>
        <w:t>国家</w:t>
      </w:r>
      <w:r w:rsidRPr="005503F1">
        <w:rPr>
          <w:rFonts w:ascii="Times New Roman" w:hAnsiTheme="minorEastAsia" w:cs="Times New Roman"/>
          <w:color w:val="000000"/>
          <w:kern w:val="0"/>
          <w:szCs w:val="21"/>
        </w:rPr>
        <w:t>半导体照明工程研发及产业联盟于</w:t>
      </w:r>
      <w:r w:rsidRPr="005503F1">
        <w:rPr>
          <w:rFonts w:ascii="Times New Roman" w:hAnsiTheme="minorEastAsia" w:cs="Times New Roman"/>
          <w:color w:val="000000"/>
          <w:kern w:val="0"/>
          <w:szCs w:val="21"/>
        </w:rPr>
        <w:t>2009</w:t>
      </w:r>
      <w:r w:rsidRPr="005503F1">
        <w:rPr>
          <w:rFonts w:ascii="Times New Roman" w:hAnsiTheme="minorEastAsia" w:cs="Times New Roman"/>
          <w:color w:val="000000"/>
          <w:kern w:val="0"/>
          <w:szCs w:val="21"/>
        </w:rPr>
        <w:t>年</w:t>
      </w:r>
      <w:r w:rsidRPr="005503F1">
        <w:rPr>
          <w:rFonts w:ascii="Times New Roman" w:hAnsiTheme="minorEastAsia" w:cs="Times New Roman"/>
          <w:color w:val="000000"/>
          <w:kern w:val="0"/>
          <w:szCs w:val="21"/>
        </w:rPr>
        <w:t>10</w:t>
      </w:r>
      <w:r w:rsidRPr="005503F1">
        <w:rPr>
          <w:rFonts w:ascii="Times New Roman" w:hAnsiTheme="minorEastAsia" w:cs="Times New Roman"/>
          <w:color w:val="000000"/>
          <w:kern w:val="0"/>
          <w:szCs w:val="21"/>
        </w:rPr>
        <w:t>月</w:t>
      </w:r>
      <w:r w:rsidRPr="005503F1">
        <w:rPr>
          <w:rFonts w:ascii="Times New Roman" w:hAnsiTheme="minorEastAsia" w:cs="Times New Roman"/>
          <w:color w:val="000000"/>
          <w:kern w:val="0"/>
          <w:szCs w:val="21"/>
        </w:rPr>
        <w:t>1</w:t>
      </w:r>
      <w:r w:rsidRPr="005503F1">
        <w:rPr>
          <w:rFonts w:ascii="Times New Roman" w:hAnsiTheme="minorEastAsia" w:cs="Times New Roman"/>
          <w:color w:val="000000"/>
          <w:kern w:val="0"/>
          <w:szCs w:val="21"/>
        </w:rPr>
        <w:t>日发布推荐性技术规范《半导体照明试点示范工程</w:t>
      </w: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道路照明产品技术规范》，该规范于</w:t>
      </w:r>
      <w:r w:rsidRPr="005503F1">
        <w:rPr>
          <w:rFonts w:ascii="Times New Roman" w:hAnsiTheme="minorEastAsia" w:cs="Times New Roman"/>
          <w:color w:val="000000"/>
          <w:kern w:val="0"/>
          <w:szCs w:val="21"/>
        </w:rPr>
        <w:t>2009</w:t>
      </w:r>
      <w:r w:rsidRPr="005503F1">
        <w:rPr>
          <w:rFonts w:ascii="Times New Roman" w:hAnsiTheme="minorEastAsia" w:cs="Times New Roman"/>
          <w:color w:val="000000"/>
          <w:kern w:val="0"/>
          <w:szCs w:val="21"/>
        </w:rPr>
        <w:t>年</w:t>
      </w:r>
      <w:r w:rsidRPr="005503F1">
        <w:rPr>
          <w:rFonts w:ascii="Times New Roman" w:hAnsiTheme="minorEastAsia" w:cs="Times New Roman"/>
          <w:color w:val="000000"/>
          <w:kern w:val="0"/>
          <w:szCs w:val="21"/>
        </w:rPr>
        <w:t>11</w:t>
      </w:r>
      <w:r w:rsidRPr="005503F1">
        <w:rPr>
          <w:rFonts w:ascii="Times New Roman" w:hAnsiTheme="minorEastAsia" w:cs="Times New Roman"/>
          <w:color w:val="000000"/>
          <w:kern w:val="0"/>
          <w:szCs w:val="21"/>
        </w:rPr>
        <w:t>月</w:t>
      </w:r>
      <w:r w:rsidRPr="005503F1">
        <w:rPr>
          <w:rFonts w:ascii="Times New Roman" w:hAnsiTheme="minorEastAsia" w:cs="Times New Roman"/>
          <w:color w:val="000000"/>
          <w:kern w:val="0"/>
          <w:szCs w:val="21"/>
        </w:rPr>
        <w:t>1</w:t>
      </w:r>
      <w:r w:rsidRPr="005503F1">
        <w:rPr>
          <w:rFonts w:ascii="Times New Roman" w:hAnsiTheme="minorEastAsia" w:cs="Times New Roman"/>
          <w:color w:val="000000"/>
          <w:kern w:val="0"/>
          <w:szCs w:val="21"/>
        </w:rPr>
        <w:t>日实施。</w:t>
      </w:r>
      <w:r w:rsidR="00161917" w:rsidRPr="005503F1">
        <w:rPr>
          <w:rFonts w:ascii="Times New Roman" w:hAnsiTheme="minorEastAsia" w:cs="Times New Roman"/>
          <w:color w:val="000000"/>
          <w:kern w:val="0"/>
          <w:szCs w:val="21"/>
        </w:rPr>
        <w:t xml:space="preserve"> </w:t>
      </w:r>
      <w:r w:rsidRPr="005503F1">
        <w:rPr>
          <w:rFonts w:ascii="Times New Roman" w:hAnsiTheme="minorEastAsia" w:cs="Times New Roman"/>
          <w:color w:val="000000"/>
          <w:kern w:val="0"/>
          <w:szCs w:val="21"/>
        </w:rPr>
        <w:t>在相关国家级标准正式出台以前，</w:t>
      </w:r>
      <w:r w:rsidR="003B5BE8" w:rsidRPr="005503F1">
        <w:rPr>
          <w:rFonts w:ascii="Times New Roman" w:hAnsiTheme="minorEastAsia" w:cs="Times New Roman"/>
          <w:color w:val="000000"/>
          <w:kern w:val="0"/>
          <w:szCs w:val="21"/>
        </w:rPr>
        <w:t>该规范</w:t>
      </w:r>
      <w:r w:rsidRPr="005503F1">
        <w:rPr>
          <w:rFonts w:ascii="Times New Roman" w:hAnsiTheme="minorEastAsia" w:cs="Times New Roman"/>
          <w:color w:val="000000"/>
          <w:kern w:val="0"/>
          <w:szCs w:val="21"/>
        </w:rPr>
        <w:t>将作为</w:t>
      </w: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试点示范工程</w:t>
      </w: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产品技术规范，对额定电压</w:t>
      </w:r>
      <w:r w:rsidRPr="005503F1">
        <w:rPr>
          <w:rFonts w:ascii="Times New Roman" w:hAnsiTheme="minorEastAsia" w:cs="Times New Roman"/>
          <w:color w:val="000000"/>
          <w:kern w:val="0"/>
          <w:szCs w:val="21"/>
        </w:rPr>
        <w:t>220V</w:t>
      </w:r>
      <w:r w:rsidRPr="005503F1">
        <w:rPr>
          <w:rFonts w:ascii="Times New Roman" w:hAnsiTheme="minorEastAsia" w:cs="Times New Roman"/>
          <w:color w:val="000000"/>
          <w:kern w:val="0"/>
          <w:szCs w:val="21"/>
        </w:rPr>
        <w:t>、频率</w:t>
      </w:r>
      <w:r w:rsidRPr="005503F1">
        <w:rPr>
          <w:rFonts w:ascii="Times New Roman" w:hAnsiTheme="minorEastAsia" w:cs="Times New Roman"/>
          <w:color w:val="000000"/>
          <w:kern w:val="0"/>
          <w:szCs w:val="21"/>
        </w:rPr>
        <w:t>50Hz</w:t>
      </w:r>
      <w:r w:rsidRPr="005503F1">
        <w:rPr>
          <w:rFonts w:ascii="Times New Roman" w:hAnsiTheme="minorEastAsia" w:cs="Times New Roman"/>
          <w:color w:val="000000"/>
          <w:kern w:val="0"/>
          <w:szCs w:val="21"/>
        </w:rPr>
        <w:t>交流供电的</w:t>
      </w: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道路照明产品的规格分</w:t>
      </w:r>
      <w:r w:rsidR="003B5BE8">
        <w:rPr>
          <w:rFonts w:ascii="Times New Roman" w:hAnsiTheme="minorEastAsia" w:cs="Times New Roman"/>
          <w:color w:val="000000"/>
          <w:kern w:val="0"/>
          <w:szCs w:val="21"/>
        </w:rPr>
        <w:t>类、基本光学性能指针、电气安全要求及无线电骚扰特性等进行了规定</w:t>
      </w:r>
      <w:r w:rsidRPr="005503F1">
        <w:rPr>
          <w:rFonts w:ascii="Times New Roman" w:hAnsiTheme="minorEastAsia" w:cs="Times New Roman"/>
          <w:color w:val="000000"/>
          <w:kern w:val="0"/>
          <w:szCs w:val="21"/>
        </w:rPr>
        <w:t>。</w:t>
      </w:r>
      <w:r w:rsidR="00161917" w:rsidRPr="005503F1">
        <w:rPr>
          <w:rFonts w:ascii="Times New Roman" w:hAnsiTheme="minorEastAsia" w:cs="Times New Roman"/>
          <w:color w:val="000000"/>
          <w:kern w:val="0"/>
          <w:szCs w:val="21"/>
        </w:rPr>
        <w:t xml:space="preserve"> </w:t>
      </w:r>
    </w:p>
    <w:tbl>
      <w:tblPr>
        <w:tblW w:w="7280" w:type="dxa"/>
        <w:jc w:val="center"/>
        <w:tblInd w:w="103" w:type="dxa"/>
        <w:tblLook w:val="04A0"/>
      </w:tblPr>
      <w:tblGrid>
        <w:gridCol w:w="1340"/>
        <w:gridCol w:w="5940"/>
      </w:tblGrid>
      <w:tr w:rsidR="00976C3E" w:rsidRPr="00976C3E" w:rsidTr="00374524">
        <w:trPr>
          <w:trHeight w:val="27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center"/>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项目</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center"/>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要求</w:t>
            </w:r>
          </w:p>
        </w:tc>
      </w:tr>
      <w:tr w:rsidR="00976C3E" w:rsidRPr="00976C3E" w:rsidTr="00374524">
        <w:trPr>
          <w:trHeight w:val="27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额定光通量</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3000lm</w:t>
            </w:r>
            <w:r w:rsidRPr="00976C3E">
              <w:rPr>
                <w:rFonts w:ascii="Times New Roman" w:hAnsiTheme="minorEastAsia" w:cs="Times New Roman" w:hint="eastAsia"/>
                <w:color w:val="000000"/>
                <w:kern w:val="0"/>
                <w:szCs w:val="21"/>
              </w:rPr>
              <w:t>、</w:t>
            </w:r>
            <w:r w:rsidRPr="00976C3E">
              <w:rPr>
                <w:rFonts w:ascii="Times New Roman" w:hAnsiTheme="minorEastAsia" w:cs="Times New Roman" w:hint="eastAsia"/>
                <w:color w:val="000000"/>
                <w:kern w:val="0"/>
                <w:szCs w:val="21"/>
              </w:rPr>
              <w:t>5400lm</w:t>
            </w:r>
            <w:r w:rsidRPr="00976C3E">
              <w:rPr>
                <w:rFonts w:ascii="Times New Roman" w:hAnsiTheme="minorEastAsia" w:cs="Times New Roman" w:hint="eastAsia"/>
                <w:color w:val="000000"/>
                <w:kern w:val="0"/>
                <w:szCs w:val="21"/>
              </w:rPr>
              <w:t>、</w:t>
            </w:r>
            <w:r w:rsidRPr="00976C3E">
              <w:rPr>
                <w:rFonts w:ascii="Times New Roman" w:hAnsiTheme="minorEastAsia" w:cs="Times New Roman" w:hint="eastAsia"/>
                <w:color w:val="000000"/>
                <w:kern w:val="0"/>
                <w:szCs w:val="21"/>
              </w:rPr>
              <w:t>9000lm</w:t>
            </w:r>
            <w:r w:rsidRPr="00976C3E">
              <w:rPr>
                <w:rFonts w:ascii="Times New Roman" w:hAnsiTheme="minorEastAsia" w:cs="Times New Roman" w:hint="eastAsia"/>
                <w:color w:val="000000"/>
                <w:kern w:val="0"/>
                <w:szCs w:val="21"/>
              </w:rPr>
              <w:t>、</w:t>
            </w:r>
            <w:r w:rsidRPr="00976C3E">
              <w:rPr>
                <w:rFonts w:ascii="Times New Roman" w:hAnsiTheme="minorEastAsia" w:cs="Times New Roman" w:hint="eastAsia"/>
                <w:color w:val="000000"/>
                <w:kern w:val="0"/>
                <w:szCs w:val="21"/>
              </w:rPr>
              <w:t xml:space="preserve">14000lm </w:t>
            </w:r>
            <w:r w:rsidRPr="00976C3E">
              <w:rPr>
                <w:rFonts w:ascii="Times New Roman" w:hAnsiTheme="minorEastAsia" w:cs="Times New Roman" w:hint="eastAsia"/>
                <w:color w:val="000000"/>
                <w:kern w:val="0"/>
                <w:szCs w:val="21"/>
              </w:rPr>
              <w:t>四种规格</w:t>
            </w:r>
          </w:p>
        </w:tc>
      </w:tr>
      <w:tr w:rsidR="00976C3E" w:rsidRPr="00976C3E" w:rsidTr="00374524">
        <w:trPr>
          <w:trHeight w:val="27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lastRenderedPageBreak/>
              <w:t>初始光通量</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不低于额定光通量的</w:t>
            </w:r>
            <w:r w:rsidRPr="00976C3E">
              <w:rPr>
                <w:rFonts w:ascii="Times New Roman" w:hAnsiTheme="minorEastAsia" w:cs="Times New Roman" w:hint="eastAsia"/>
                <w:color w:val="000000"/>
                <w:kern w:val="0"/>
                <w:szCs w:val="21"/>
              </w:rPr>
              <w:t>90%</w:t>
            </w:r>
            <w:r w:rsidRPr="00976C3E">
              <w:rPr>
                <w:rFonts w:ascii="Times New Roman" w:hAnsiTheme="minorEastAsia" w:cs="Times New Roman" w:hint="eastAsia"/>
                <w:color w:val="000000"/>
                <w:kern w:val="0"/>
                <w:szCs w:val="21"/>
              </w:rPr>
              <w:t>，不高于额定光通量的</w:t>
            </w:r>
            <w:r w:rsidRPr="00976C3E">
              <w:rPr>
                <w:rFonts w:ascii="Times New Roman" w:hAnsiTheme="minorEastAsia" w:cs="Times New Roman" w:hint="eastAsia"/>
                <w:color w:val="000000"/>
                <w:kern w:val="0"/>
                <w:szCs w:val="21"/>
              </w:rPr>
              <w:t>120%</w:t>
            </w:r>
          </w:p>
        </w:tc>
      </w:tr>
      <w:tr w:rsidR="00976C3E" w:rsidRPr="00976C3E" w:rsidTr="00374524">
        <w:trPr>
          <w:trHeight w:val="54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proofErr w:type="gramStart"/>
            <w:r w:rsidRPr="00976C3E">
              <w:rPr>
                <w:rFonts w:ascii="Times New Roman" w:hAnsiTheme="minorEastAsia" w:cs="Times New Roman" w:hint="eastAsia"/>
                <w:color w:val="000000"/>
                <w:kern w:val="0"/>
                <w:szCs w:val="21"/>
              </w:rPr>
              <w:t>初始光</w:t>
            </w:r>
            <w:proofErr w:type="gramEnd"/>
            <w:r w:rsidRPr="00976C3E">
              <w:rPr>
                <w:rFonts w:ascii="Times New Roman" w:hAnsiTheme="minorEastAsia" w:cs="Times New Roman" w:hint="eastAsia"/>
                <w:color w:val="000000"/>
                <w:kern w:val="0"/>
                <w:szCs w:val="21"/>
              </w:rPr>
              <w:t>效</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当额定色温</w:t>
            </w:r>
            <w:r w:rsidRPr="00976C3E">
              <w:rPr>
                <w:rFonts w:ascii="Times New Roman" w:hAnsiTheme="minorEastAsia" w:cs="Times New Roman" w:hint="eastAsia"/>
                <w:color w:val="000000"/>
                <w:kern w:val="0"/>
                <w:szCs w:val="21"/>
              </w:rPr>
              <w:t>CCT</w:t>
            </w:r>
            <w:r w:rsidRPr="00976C3E">
              <w:rPr>
                <w:rFonts w:ascii="Times New Roman" w:hAnsiTheme="minorEastAsia" w:cs="Times New Roman" w:hint="eastAsia"/>
                <w:color w:val="000000"/>
                <w:kern w:val="0"/>
                <w:szCs w:val="21"/>
              </w:rPr>
              <w:t>≤</w:t>
            </w:r>
            <w:r w:rsidRPr="00976C3E">
              <w:rPr>
                <w:rFonts w:ascii="Times New Roman" w:hAnsiTheme="minorEastAsia" w:cs="Times New Roman" w:hint="eastAsia"/>
                <w:color w:val="000000"/>
                <w:kern w:val="0"/>
                <w:szCs w:val="21"/>
              </w:rPr>
              <w:t>3300K</w:t>
            </w:r>
            <w:r w:rsidRPr="00976C3E">
              <w:rPr>
                <w:rFonts w:ascii="Times New Roman" w:hAnsiTheme="minorEastAsia" w:cs="Times New Roman" w:hint="eastAsia"/>
                <w:color w:val="000000"/>
                <w:kern w:val="0"/>
                <w:szCs w:val="21"/>
              </w:rPr>
              <w:t>时，</w:t>
            </w:r>
            <w:proofErr w:type="gramStart"/>
            <w:r w:rsidRPr="00976C3E">
              <w:rPr>
                <w:rFonts w:ascii="Times New Roman" w:hAnsiTheme="minorEastAsia" w:cs="Times New Roman" w:hint="eastAsia"/>
                <w:color w:val="000000"/>
                <w:kern w:val="0"/>
                <w:szCs w:val="21"/>
              </w:rPr>
              <w:t>初始光</w:t>
            </w:r>
            <w:proofErr w:type="gramEnd"/>
            <w:r w:rsidRPr="00976C3E">
              <w:rPr>
                <w:rFonts w:ascii="Times New Roman" w:hAnsiTheme="minorEastAsia" w:cs="Times New Roman" w:hint="eastAsia"/>
                <w:color w:val="000000"/>
                <w:kern w:val="0"/>
                <w:szCs w:val="21"/>
              </w:rPr>
              <w:t>效≥</w:t>
            </w:r>
            <w:r w:rsidRPr="00976C3E">
              <w:rPr>
                <w:rFonts w:ascii="Times New Roman" w:hAnsiTheme="minorEastAsia" w:cs="Times New Roman" w:hint="eastAsia"/>
                <w:color w:val="000000"/>
                <w:kern w:val="0"/>
                <w:szCs w:val="21"/>
              </w:rPr>
              <w:t>65lm/W</w:t>
            </w:r>
            <w:r w:rsidRPr="00976C3E">
              <w:rPr>
                <w:rFonts w:ascii="Times New Roman" w:hAnsiTheme="minorEastAsia" w:cs="Times New Roman" w:hint="eastAsia"/>
                <w:color w:val="000000"/>
                <w:kern w:val="0"/>
                <w:szCs w:val="21"/>
              </w:rPr>
              <w:br/>
            </w:r>
            <w:r w:rsidRPr="00976C3E">
              <w:rPr>
                <w:rFonts w:ascii="Times New Roman" w:hAnsiTheme="minorEastAsia" w:cs="Times New Roman" w:hint="eastAsia"/>
                <w:color w:val="000000"/>
                <w:kern w:val="0"/>
                <w:szCs w:val="21"/>
              </w:rPr>
              <w:t>当额定色温</w:t>
            </w:r>
            <w:r w:rsidRPr="00976C3E">
              <w:rPr>
                <w:rFonts w:ascii="Times New Roman" w:hAnsiTheme="minorEastAsia" w:cs="Times New Roman" w:hint="eastAsia"/>
                <w:color w:val="000000"/>
                <w:kern w:val="0"/>
                <w:szCs w:val="21"/>
              </w:rPr>
              <w:t>3300</w:t>
            </w:r>
            <w:r w:rsidRPr="00976C3E">
              <w:rPr>
                <w:rFonts w:ascii="Times New Roman" w:hAnsiTheme="minorEastAsia" w:cs="Times New Roman" w:hint="eastAsia"/>
                <w:color w:val="000000"/>
                <w:kern w:val="0"/>
                <w:szCs w:val="21"/>
              </w:rPr>
              <w:t>＜</w:t>
            </w:r>
            <w:r w:rsidRPr="00976C3E">
              <w:rPr>
                <w:rFonts w:ascii="Times New Roman" w:hAnsiTheme="minorEastAsia" w:cs="Times New Roman" w:hint="eastAsia"/>
                <w:color w:val="000000"/>
                <w:kern w:val="0"/>
                <w:szCs w:val="21"/>
              </w:rPr>
              <w:t>CCT</w:t>
            </w:r>
            <w:r w:rsidRPr="00976C3E">
              <w:rPr>
                <w:rFonts w:ascii="Times New Roman" w:hAnsiTheme="minorEastAsia" w:cs="Times New Roman" w:hint="eastAsia"/>
                <w:color w:val="000000"/>
                <w:kern w:val="0"/>
                <w:szCs w:val="21"/>
              </w:rPr>
              <w:t>≤</w:t>
            </w:r>
            <w:r w:rsidRPr="00976C3E">
              <w:rPr>
                <w:rFonts w:ascii="Times New Roman" w:hAnsiTheme="minorEastAsia" w:cs="Times New Roman" w:hint="eastAsia"/>
                <w:color w:val="000000"/>
                <w:kern w:val="0"/>
                <w:szCs w:val="21"/>
              </w:rPr>
              <w:t>6500K</w:t>
            </w:r>
            <w:r w:rsidRPr="00976C3E">
              <w:rPr>
                <w:rFonts w:ascii="Times New Roman" w:hAnsiTheme="minorEastAsia" w:cs="Times New Roman" w:hint="eastAsia"/>
                <w:color w:val="000000"/>
                <w:kern w:val="0"/>
                <w:szCs w:val="21"/>
              </w:rPr>
              <w:t>时，</w:t>
            </w:r>
            <w:proofErr w:type="gramStart"/>
            <w:r w:rsidRPr="00976C3E">
              <w:rPr>
                <w:rFonts w:ascii="Times New Roman" w:hAnsiTheme="minorEastAsia" w:cs="Times New Roman" w:hint="eastAsia"/>
                <w:color w:val="000000"/>
                <w:kern w:val="0"/>
                <w:szCs w:val="21"/>
              </w:rPr>
              <w:t>初始光</w:t>
            </w:r>
            <w:proofErr w:type="gramEnd"/>
            <w:r w:rsidRPr="00976C3E">
              <w:rPr>
                <w:rFonts w:ascii="Times New Roman" w:hAnsiTheme="minorEastAsia" w:cs="Times New Roman" w:hint="eastAsia"/>
                <w:color w:val="000000"/>
                <w:kern w:val="0"/>
                <w:szCs w:val="21"/>
              </w:rPr>
              <w:t>效≥</w:t>
            </w:r>
            <w:r w:rsidRPr="00976C3E">
              <w:rPr>
                <w:rFonts w:ascii="Times New Roman" w:hAnsiTheme="minorEastAsia" w:cs="Times New Roman" w:hint="eastAsia"/>
                <w:color w:val="000000"/>
                <w:kern w:val="0"/>
                <w:szCs w:val="21"/>
              </w:rPr>
              <w:t>70lm/W</w:t>
            </w:r>
          </w:p>
        </w:tc>
      </w:tr>
      <w:tr w:rsidR="00976C3E" w:rsidRPr="00976C3E" w:rsidTr="00374524">
        <w:trPr>
          <w:trHeight w:val="27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光</w:t>
            </w:r>
            <w:proofErr w:type="gramStart"/>
            <w:r w:rsidRPr="00976C3E">
              <w:rPr>
                <w:rFonts w:ascii="Times New Roman" w:hAnsiTheme="minorEastAsia" w:cs="Times New Roman" w:hint="eastAsia"/>
                <w:color w:val="000000"/>
                <w:kern w:val="0"/>
                <w:szCs w:val="21"/>
              </w:rPr>
              <w:t>通维持</w:t>
            </w:r>
            <w:proofErr w:type="gramEnd"/>
            <w:r w:rsidRPr="00976C3E">
              <w:rPr>
                <w:rFonts w:ascii="Times New Roman" w:hAnsiTheme="minorEastAsia" w:cs="Times New Roman" w:hint="eastAsia"/>
                <w:color w:val="000000"/>
                <w:kern w:val="0"/>
                <w:szCs w:val="21"/>
              </w:rPr>
              <w:t>率</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3000</w:t>
            </w:r>
            <w:r w:rsidRPr="00976C3E">
              <w:rPr>
                <w:rFonts w:ascii="Times New Roman" w:hAnsiTheme="minorEastAsia" w:cs="Times New Roman" w:hint="eastAsia"/>
                <w:color w:val="000000"/>
                <w:kern w:val="0"/>
                <w:szCs w:val="21"/>
              </w:rPr>
              <w:t>小时的光</w:t>
            </w:r>
            <w:proofErr w:type="gramStart"/>
            <w:r w:rsidRPr="00976C3E">
              <w:rPr>
                <w:rFonts w:ascii="Times New Roman" w:hAnsiTheme="minorEastAsia" w:cs="Times New Roman" w:hint="eastAsia"/>
                <w:color w:val="000000"/>
                <w:kern w:val="0"/>
                <w:szCs w:val="21"/>
              </w:rPr>
              <w:t>通维持</w:t>
            </w:r>
            <w:proofErr w:type="gramEnd"/>
            <w:r w:rsidRPr="00976C3E">
              <w:rPr>
                <w:rFonts w:ascii="Times New Roman" w:hAnsiTheme="minorEastAsia" w:cs="Times New Roman" w:hint="eastAsia"/>
                <w:color w:val="000000"/>
                <w:kern w:val="0"/>
                <w:szCs w:val="21"/>
              </w:rPr>
              <w:t>率不低于</w:t>
            </w:r>
            <w:r w:rsidRPr="00976C3E">
              <w:rPr>
                <w:rFonts w:ascii="Times New Roman" w:hAnsiTheme="minorEastAsia" w:cs="Times New Roman" w:hint="eastAsia"/>
                <w:color w:val="000000"/>
                <w:kern w:val="0"/>
                <w:szCs w:val="21"/>
              </w:rPr>
              <w:t>96%</w:t>
            </w:r>
          </w:p>
        </w:tc>
      </w:tr>
      <w:tr w:rsidR="00976C3E" w:rsidRPr="00976C3E" w:rsidTr="00374524">
        <w:trPr>
          <w:trHeight w:val="27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初始色温</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不作严格要求，但偏差应在额定色温的</w:t>
            </w:r>
            <w:r w:rsidRPr="00976C3E">
              <w:rPr>
                <w:rFonts w:ascii="Times New Roman" w:hAnsiTheme="minorEastAsia" w:cs="Times New Roman" w:hint="eastAsia"/>
                <w:color w:val="000000"/>
                <w:kern w:val="0"/>
                <w:szCs w:val="21"/>
              </w:rPr>
              <w:t>5%</w:t>
            </w:r>
            <w:r w:rsidRPr="00976C3E">
              <w:rPr>
                <w:rFonts w:ascii="Times New Roman" w:hAnsiTheme="minorEastAsia" w:cs="Times New Roman" w:hint="eastAsia"/>
                <w:color w:val="000000"/>
                <w:kern w:val="0"/>
                <w:szCs w:val="21"/>
              </w:rPr>
              <w:t>以内</w:t>
            </w:r>
          </w:p>
        </w:tc>
      </w:tr>
      <w:tr w:rsidR="00976C3E" w:rsidRPr="00976C3E" w:rsidTr="00374524">
        <w:trPr>
          <w:trHeight w:val="54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初始显色性</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初始显色指数大于等于</w:t>
            </w:r>
            <w:r w:rsidRPr="00976C3E">
              <w:rPr>
                <w:rFonts w:ascii="Times New Roman" w:hAnsiTheme="minorEastAsia" w:cs="Times New Roman" w:hint="eastAsia"/>
                <w:color w:val="000000"/>
                <w:kern w:val="0"/>
                <w:szCs w:val="21"/>
              </w:rPr>
              <w:t>65</w:t>
            </w:r>
            <w:r w:rsidRPr="00976C3E">
              <w:rPr>
                <w:rFonts w:ascii="Times New Roman" w:hAnsiTheme="minorEastAsia" w:cs="Times New Roman" w:hint="eastAsia"/>
                <w:color w:val="000000"/>
                <w:kern w:val="0"/>
                <w:szCs w:val="21"/>
              </w:rPr>
              <w:t>，同一批次产品偏差不大于</w:t>
            </w:r>
            <w:r w:rsidRPr="00976C3E">
              <w:rPr>
                <w:rFonts w:ascii="Times New Roman" w:hAnsiTheme="minorEastAsia" w:cs="Times New Roman" w:hint="eastAsia"/>
                <w:color w:val="000000"/>
                <w:kern w:val="0"/>
                <w:szCs w:val="21"/>
              </w:rPr>
              <w:t>2,3000</w:t>
            </w:r>
            <w:r w:rsidRPr="00976C3E">
              <w:rPr>
                <w:rFonts w:ascii="Times New Roman" w:hAnsiTheme="minorEastAsia" w:cs="Times New Roman" w:hint="eastAsia"/>
                <w:color w:val="000000"/>
                <w:kern w:val="0"/>
                <w:szCs w:val="21"/>
              </w:rPr>
              <w:t>小时波动范围不大于</w:t>
            </w:r>
            <w:r w:rsidRPr="00976C3E">
              <w:rPr>
                <w:rFonts w:ascii="Times New Roman" w:hAnsiTheme="minorEastAsia" w:cs="Times New Roman" w:hint="eastAsia"/>
                <w:color w:val="000000"/>
                <w:kern w:val="0"/>
                <w:szCs w:val="21"/>
              </w:rPr>
              <w:t>3</w:t>
            </w:r>
          </w:p>
        </w:tc>
      </w:tr>
      <w:tr w:rsidR="00976C3E" w:rsidRPr="00976C3E" w:rsidTr="00374524">
        <w:trPr>
          <w:trHeight w:val="54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配光曲线</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不作严格要求，但需符合</w:t>
            </w:r>
            <w:r w:rsidRPr="00976C3E">
              <w:rPr>
                <w:rFonts w:ascii="Times New Roman" w:hAnsiTheme="minorEastAsia" w:cs="Times New Roman" w:hint="eastAsia"/>
                <w:color w:val="000000"/>
                <w:kern w:val="0"/>
                <w:szCs w:val="21"/>
              </w:rPr>
              <w:t>CJJ45_2006</w:t>
            </w:r>
            <w:r w:rsidRPr="00976C3E">
              <w:rPr>
                <w:rFonts w:ascii="Times New Roman" w:hAnsiTheme="minorEastAsia" w:cs="Times New Roman" w:hint="eastAsia"/>
                <w:color w:val="000000"/>
                <w:kern w:val="0"/>
                <w:szCs w:val="21"/>
              </w:rPr>
              <w:t>对半截光型灯具的要求</w:t>
            </w:r>
          </w:p>
        </w:tc>
      </w:tr>
      <w:tr w:rsidR="00976C3E" w:rsidRPr="00976C3E" w:rsidTr="00374524">
        <w:trPr>
          <w:trHeight w:val="27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功率因素</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不低于</w:t>
            </w:r>
            <w:r w:rsidRPr="00976C3E">
              <w:rPr>
                <w:rFonts w:ascii="Times New Roman" w:hAnsiTheme="minorEastAsia" w:cs="Times New Roman" w:hint="eastAsia"/>
                <w:color w:val="000000"/>
                <w:kern w:val="0"/>
                <w:szCs w:val="21"/>
              </w:rPr>
              <w:t>0.90</w:t>
            </w:r>
          </w:p>
        </w:tc>
      </w:tr>
      <w:tr w:rsidR="00976C3E" w:rsidRPr="00976C3E" w:rsidTr="00374524">
        <w:trPr>
          <w:trHeight w:val="27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安全要求</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需符合国家相关安全标准要求，防护等级应达到</w:t>
            </w:r>
            <w:r w:rsidRPr="00976C3E">
              <w:rPr>
                <w:rFonts w:ascii="Times New Roman" w:hAnsiTheme="minorEastAsia" w:cs="Times New Roman" w:hint="eastAsia"/>
                <w:color w:val="000000"/>
                <w:kern w:val="0"/>
                <w:szCs w:val="21"/>
              </w:rPr>
              <w:t>IP65</w:t>
            </w:r>
          </w:p>
        </w:tc>
      </w:tr>
      <w:tr w:rsidR="00976C3E" w:rsidRPr="00976C3E" w:rsidTr="00374524">
        <w:trPr>
          <w:trHeight w:val="540"/>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电磁相容性</w:t>
            </w:r>
          </w:p>
        </w:tc>
        <w:tc>
          <w:tcPr>
            <w:tcW w:w="5940" w:type="dxa"/>
            <w:tcBorders>
              <w:top w:val="nil"/>
              <w:left w:val="nil"/>
              <w:bottom w:val="single" w:sz="4" w:space="0" w:color="auto"/>
              <w:right w:val="single" w:sz="4" w:space="0" w:color="auto"/>
            </w:tcBorders>
            <w:shd w:val="clear" w:color="auto" w:fill="auto"/>
            <w:vAlign w:val="center"/>
            <w:hideMark/>
          </w:tcPr>
          <w:p w:rsidR="00976C3E" w:rsidRPr="00976C3E" w:rsidRDefault="00976C3E" w:rsidP="00976C3E">
            <w:pPr>
              <w:widowControl/>
              <w:jc w:val="left"/>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无线电干扰特性符合</w:t>
            </w:r>
            <w:r w:rsidRPr="00976C3E">
              <w:rPr>
                <w:rFonts w:ascii="Times New Roman" w:hAnsiTheme="minorEastAsia" w:cs="Times New Roman" w:hint="eastAsia"/>
                <w:color w:val="000000"/>
                <w:kern w:val="0"/>
                <w:szCs w:val="21"/>
              </w:rPr>
              <w:t>GB17743-2007</w:t>
            </w:r>
            <w:r w:rsidRPr="00976C3E">
              <w:rPr>
                <w:rFonts w:ascii="Times New Roman" w:hAnsiTheme="minorEastAsia" w:cs="Times New Roman" w:hint="eastAsia"/>
                <w:color w:val="000000"/>
                <w:kern w:val="0"/>
                <w:szCs w:val="21"/>
              </w:rPr>
              <w:t>，电磁相容抗扰度符合</w:t>
            </w:r>
            <w:r w:rsidRPr="00976C3E">
              <w:rPr>
                <w:rFonts w:ascii="Times New Roman" w:hAnsiTheme="minorEastAsia" w:cs="Times New Roman" w:hint="eastAsia"/>
                <w:color w:val="000000"/>
                <w:kern w:val="0"/>
                <w:szCs w:val="21"/>
              </w:rPr>
              <w:t>GB/T18595-2001</w:t>
            </w:r>
            <w:r w:rsidRPr="00976C3E">
              <w:rPr>
                <w:rFonts w:ascii="Times New Roman" w:hAnsiTheme="minorEastAsia" w:cs="Times New Roman" w:hint="eastAsia"/>
                <w:color w:val="000000"/>
                <w:kern w:val="0"/>
                <w:szCs w:val="21"/>
              </w:rPr>
              <w:t>，输入谐波电流符合</w:t>
            </w:r>
            <w:r w:rsidRPr="00976C3E">
              <w:rPr>
                <w:rFonts w:ascii="Times New Roman" w:hAnsiTheme="minorEastAsia" w:cs="Times New Roman" w:hint="eastAsia"/>
                <w:color w:val="000000"/>
                <w:kern w:val="0"/>
                <w:szCs w:val="21"/>
              </w:rPr>
              <w:t>GB17625.1-2003</w:t>
            </w:r>
          </w:p>
        </w:tc>
      </w:tr>
    </w:tbl>
    <w:p w:rsidR="00770073" w:rsidRPr="005503F1" w:rsidRDefault="00770073" w:rsidP="003B5BE8">
      <w:pPr>
        <w:spacing w:line="360" w:lineRule="auto"/>
        <w:ind w:firstLineChars="200" w:firstLine="420"/>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而在广东</w:t>
      </w:r>
      <w:r w:rsidR="004757A3" w:rsidRPr="005503F1">
        <w:rPr>
          <w:rFonts w:ascii="Times New Roman" w:hAnsiTheme="minorEastAsia" w:cs="Times New Roman"/>
          <w:color w:val="000000"/>
          <w:kern w:val="0"/>
          <w:szCs w:val="21"/>
        </w:rPr>
        <w:t>省，</w:t>
      </w:r>
      <w:r w:rsidR="004E3333" w:rsidRPr="005503F1">
        <w:rPr>
          <w:rFonts w:ascii="Times New Roman" w:hAnsiTheme="minorEastAsia" w:cs="Times New Roman"/>
          <w:color w:val="000000"/>
          <w:kern w:val="0"/>
          <w:szCs w:val="21"/>
        </w:rPr>
        <w:t>省政府要求</w:t>
      </w:r>
      <w:r w:rsidR="004E3333" w:rsidRPr="005503F1">
        <w:rPr>
          <w:rFonts w:ascii="Times New Roman" w:hAnsiTheme="minorEastAsia" w:cs="Times New Roman"/>
          <w:color w:val="000000"/>
          <w:kern w:val="0"/>
          <w:szCs w:val="21"/>
        </w:rPr>
        <w:t>LED</w:t>
      </w:r>
      <w:r w:rsidR="004E3333" w:rsidRPr="005503F1">
        <w:rPr>
          <w:rFonts w:ascii="Times New Roman" w:hAnsiTheme="minorEastAsia" w:cs="Times New Roman"/>
          <w:color w:val="000000"/>
          <w:kern w:val="0"/>
          <w:szCs w:val="21"/>
        </w:rPr>
        <w:t>路灯推广应用产品必须采用广东省</w:t>
      </w:r>
      <w:r w:rsidR="004E3333" w:rsidRPr="005503F1">
        <w:rPr>
          <w:rFonts w:ascii="Times New Roman" w:hAnsiTheme="minorEastAsia" w:cs="Times New Roman"/>
          <w:color w:val="000000"/>
          <w:kern w:val="0"/>
          <w:szCs w:val="21"/>
        </w:rPr>
        <w:t>LED</w:t>
      </w:r>
      <w:r w:rsidR="004E3333" w:rsidRPr="005503F1">
        <w:rPr>
          <w:rFonts w:ascii="Times New Roman" w:hAnsiTheme="minorEastAsia" w:cs="Times New Roman"/>
          <w:color w:val="000000"/>
          <w:kern w:val="0"/>
          <w:szCs w:val="21"/>
        </w:rPr>
        <w:t>标杆体系推荐采购目录里的</w:t>
      </w:r>
      <w:r w:rsidR="004E3333" w:rsidRPr="005503F1">
        <w:rPr>
          <w:rFonts w:ascii="Times New Roman" w:hAnsiTheme="minorEastAsia" w:cs="Times New Roman"/>
          <w:color w:val="000000"/>
          <w:kern w:val="0"/>
          <w:szCs w:val="21"/>
        </w:rPr>
        <w:t>LED</w:t>
      </w:r>
      <w:r w:rsidR="004E3333" w:rsidRPr="005503F1">
        <w:rPr>
          <w:rFonts w:ascii="Times New Roman" w:hAnsiTheme="minorEastAsia" w:cs="Times New Roman"/>
          <w:color w:val="000000"/>
          <w:kern w:val="0"/>
          <w:szCs w:val="21"/>
        </w:rPr>
        <w:t>照明产品。广东</w:t>
      </w:r>
      <w:r w:rsidR="004E3333" w:rsidRPr="005503F1">
        <w:rPr>
          <w:rFonts w:ascii="Times New Roman" w:hAnsiTheme="minorEastAsia" w:cs="Times New Roman"/>
          <w:color w:val="000000"/>
          <w:kern w:val="0"/>
          <w:szCs w:val="21"/>
        </w:rPr>
        <w:t>LED</w:t>
      </w:r>
      <w:r w:rsidR="004E3333" w:rsidRPr="005503F1">
        <w:rPr>
          <w:rFonts w:ascii="Times New Roman" w:hAnsiTheme="minorEastAsia" w:cs="Times New Roman"/>
          <w:color w:val="000000"/>
          <w:kern w:val="0"/>
          <w:szCs w:val="21"/>
        </w:rPr>
        <w:t>照明产品评价标杆体系是由广东省科技厅组织研究的，由广东省</w:t>
      </w:r>
      <w:r w:rsidR="002D5D01" w:rsidRPr="005503F1">
        <w:rPr>
          <w:rFonts w:ascii="Times New Roman" w:hAnsiTheme="minorEastAsia" w:cs="Times New Roman"/>
          <w:color w:val="000000"/>
          <w:kern w:val="0"/>
          <w:szCs w:val="21"/>
        </w:rPr>
        <w:t>半导体光源产业</w:t>
      </w:r>
      <w:r w:rsidR="004E3333" w:rsidRPr="005503F1">
        <w:rPr>
          <w:rFonts w:ascii="Times New Roman" w:hAnsiTheme="minorEastAsia" w:cs="Times New Roman"/>
          <w:color w:val="000000"/>
          <w:kern w:val="0"/>
          <w:szCs w:val="21"/>
        </w:rPr>
        <w:t>协会</w:t>
      </w:r>
      <w:r w:rsidR="005503F1" w:rsidRPr="005503F1">
        <w:rPr>
          <w:rFonts w:ascii="Times New Roman" w:hAnsiTheme="minorEastAsia" w:cs="Times New Roman"/>
          <w:color w:val="000000"/>
          <w:kern w:val="0"/>
          <w:szCs w:val="21"/>
        </w:rPr>
        <w:t>下设的广东省半导体照明标杆体系评定委员会对</w:t>
      </w:r>
      <w:r w:rsidR="005503F1" w:rsidRPr="005503F1">
        <w:rPr>
          <w:rFonts w:ascii="Times New Roman" w:hAnsiTheme="minorEastAsia" w:cs="Times New Roman"/>
          <w:color w:val="000000"/>
          <w:kern w:val="0"/>
          <w:szCs w:val="21"/>
        </w:rPr>
        <w:t>LED</w:t>
      </w:r>
      <w:r w:rsidR="005503F1" w:rsidRPr="005503F1">
        <w:rPr>
          <w:rFonts w:ascii="Times New Roman" w:hAnsiTheme="minorEastAsia" w:cs="Times New Roman"/>
          <w:color w:val="000000"/>
          <w:kern w:val="0"/>
          <w:szCs w:val="21"/>
        </w:rPr>
        <w:t>标杆体系产品进行分级认定等。</w:t>
      </w:r>
      <w:r w:rsidR="004E3333" w:rsidRPr="005503F1">
        <w:rPr>
          <w:rFonts w:ascii="Times New Roman" w:hAnsiTheme="minorEastAsia" w:cs="Times New Roman"/>
          <w:color w:val="000000"/>
          <w:kern w:val="0"/>
          <w:szCs w:val="21"/>
        </w:rPr>
        <w:t>至今已经对</w:t>
      </w:r>
      <w:r w:rsidR="005503F1" w:rsidRPr="005503F1">
        <w:rPr>
          <w:rFonts w:ascii="Times New Roman" w:hAnsiTheme="minorEastAsia" w:cs="Times New Roman"/>
          <w:color w:val="000000"/>
          <w:kern w:val="0"/>
          <w:szCs w:val="21"/>
        </w:rPr>
        <w:t>广东</w:t>
      </w:r>
      <w:r w:rsidR="004E3333" w:rsidRPr="005503F1">
        <w:rPr>
          <w:rFonts w:ascii="Times New Roman" w:hAnsiTheme="minorEastAsia" w:cs="Times New Roman"/>
          <w:color w:val="000000"/>
          <w:kern w:val="0"/>
          <w:szCs w:val="21"/>
        </w:rPr>
        <w:t>省内照明企业的八百组左右的</w:t>
      </w:r>
      <w:r w:rsidR="004E3333" w:rsidRPr="005503F1">
        <w:rPr>
          <w:rFonts w:ascii="Times New Roman" w:hAnsiTheme="minorEastAsia" w:cs="Times New Roman"/>
          <w:color w:val="000000"/>
          <w:kern w:val="0"/>
          <w:szCs w:val="21"/>
        </w:rPr>
        <w:t>LED</w:t>
      </w:r>
      <w:r w:rsidR="004E3333" w:rsidRPr="005503F1">
        <w:rPr>
          <w:rFonts w:ascii="Times New Roman" w:hAnsiTheme="minorEastAsia" w:cs="Times New Roman"/>
          <w:color w:val="000000"/>
          <w:kern w:val="0"/>
          <w:szCs w:val="21"/>
        </w:rPr>
        <w:t>照明产品进行了</w:t>
      </w:r>
      <w:r w:rsidR="004E3333" w:rsidRPr="005503F1">
        <w:rPr>
          <w:rFonts w:ascii="Times New Roman" w:hAnsiTheme="minorEastAsia" w:cs="Times New Roman"/>
          <w:color w:val="000000"/>
          <w:kern w:val="0"/>
          <w:szCs w:val="21"/>
        </w:rPr>
        <w:t>LED</w:t>
      </w:r>
      <w:r w:rsidR="004E3333" w:rsidRPr="005503F1">
        <w:rPr>
          <w:rFonts w:ascii="Times New Roman" w:hAnsiTheme="minorEastAsia" w:cs="Times New Roman"/>
          <w:color w:val="000000"/>
          <w:kern w:val="0"/>
          <w:szCs w:val="21"/>
        </w:rPr>
        <w:t>标杆体系评测，发布了八批标杆体系产品的推荐目录。</w:t>
      </w:r>
      <w:r w:rsidR="002D5D01" w:rsidRPr="005503F1">
        <w:rPr>
          <w:rFonts w:ascii="Times New Roman" w:hAnsiTheme="minorEastAsia" w:cs="Times New Roman"/>
          <w:color w:val="000000"/>
          <w:kern w:val="0"/>
          <w:szCs w:val="21"/>
        </w:rPr>
        <w:t>2012</w:t>
      </w:r>
      <w:r w:rsidR="002D5D01" w:rsidRPr="005503F1">
        <w:rPr>
          <w:rFonts w:ascii="Times New Roman" w:hAnsiTheme="minorEastAsia" w:cs="Times New Roman"/>
          <w:color w:val="000000"/>
          <w:kern w:val="0"/>
          <w:szCs w:val="21"/>
        </w:rPr>
        <w:t>版</w:t>
      </w:r>
      <w:r w:rsidR="002D5D01" w:rsidRPr="005503F1">
        <w:rPr>
          <w:rFonts w:ascii="Times New Roman" w:hAnsiTheme="minorEastAsia" w:cs="Times New Roman"/>
          <w:color w:val="000000"/>
          <w:kern w:val="0"/>
          <w:szCs w:val="21"/>
        </w:rPr>
        <w:t>LED</w:t>
      </w:r>
      <w:r w:rsidR="002D5D01" w:rsidRPr="005503F1">
        <w:rPr>
          <w:rFonts w:ascii="Times New Roman" w:hAnsiTheme="minorEastAsia" w:cs="Times New Roman"/>
          <w:color w:val="000000"/>
          <w:kern w:val="0"/>
          <w:szCs w:val="21"/>
        </w:rPr>
        <w:t>标杆体系评定综合产品指数为</w:t>
      </w:r>
      <w:r w:rsidR="002D5D01" w:rsidRPr="005503F1">
        <w:rPr>
          <w:rFonts w:ascii="Times New Roman" w:hAnsiTheme="minorEastAsia" w:cs="Times New Roman"/>
          <w:color w:val="000000"/>
          <w:kern w:val="0"/>
          <w:szCs w:val="21"/>
        </w:rPr>
        <w:t>70</w:t>
      </w:r>
      <w:r w:rsidR="002D5D01" w:rsidRPr="005503F1">
        <w:rPr>
          <w:rFonts w:ascii="Times New Roman" w:hAnsiTheme="minorEastAsia" w:cs="Times New Roman"/>
          <w:color w:val="000000"/>
          <w:kern w:val="0"/>
          <w:szCs w:val="21"/>
        </w:rPr>
        <w:t>分以上（含</w:t>
      </w:r>
      <w:r w:rsidR="002D5D01" w:rsidRPr="005503F1">
        <w:rPr>
          <w:rFonts w:ascii="Times New Roman" w:hAnsiTheme="minorEastAsia" w:cs="Times New Roman"/>
          <w:color w:val="000000"/>
          <w:kern w:val="0"/>
          <w:szCs w:val="21"/>
        </w:rPr>
        <w:t>70</w:t>
      </w:r>
      <w:r w:rsidR="002D5D01" w:rsidRPr="005503F1">
        <w:rPr>
          <w:rFonts w:ascii="Times New Roman" w:hAnsiTheme="minorEastAsia" w:cs="Times New Roman"/>
          <w:color w:val="000000"/>
          <w:kern w:val="0"/>
          <w:szCs w:val="21"/>
        </w:rPr>
        <w:t>分）的产品，执行机构进行分级认定并</w:t>
      </w:r>
      <w:proofErr w:type="gramStart"/>
      <w:r w:rsidR="002D5D01" w:rsidRPr="005503F1">
        <w:rPr>
          <w:rFonts w:ascii="Times New Roman" w:hAnsiTheme="minorEastAsia" w:cs="Times New Roman"/>
          <w:color w:val="000000"/>
          <w:kern w:val="0"/>
          <w:szCs w:val="21"/>
        </w:rPr>
        <w:t>报管理</w:t>
      </w:r>
      <w:proofErr w:type="gramEnd"/>
      <w:r w:rsidR="002D5D01" w:rsidRPr="005503F1">
        <w:rPr>
          <w:rFonts w:ascii="Times New Roman" w:hAnsiTheme="minorEastAsia" w:cs="Times New Roman"/>
          <w:color w:val="000000"/>
          <w:kern w:val="0"/>
          <w:szCs w:val="21"/>
        </w:rPr>
        <w:t>机构发布或更新</w:t>
      </w:r>
      <w:r w:rsidR="002D5D01" w:rsidRPr="005503F1">
        <w:rPr>
          <w:rFonts w:ascii="Times New Roman" w:hAnsiTheme="minorEastAsia" w:cs="Times New Roman"/>
          <w:color w:val="000000"/>
          <w:kern w:val="0"/>
          <w:szCs w:val="21"/>
        </w:rPr>
        <w:t>LED</w:t>
      </w:r>
      <w:r w:rsidR="002D5D01" w:rsidRPr="005503F1">
        <w:rPr>
          <w:rFonts w:ascii="Times New Roman" w:hAnsiTheme="minorEastAsia" w:cs="Times New Roman"/>
          <w:color w:val="000000"/>
          <w:kern w:val="0"/>
          <w:szCs w:val="21"/>
        </w:rPr>
        <w:t>标杆体系推荐产品目录</w:t>
      </w:r>
      <w:r w:rsidR="005503F1" w:rsidRPr="005503F1">
        <w:rPr>
          <w:rFonts w:ascii="Times New Roman" w:hAnsiTheme="minorEastAsia" w:cs="Times New Roman"/>
          <w:color w:val="000000"/>
          <w:kern w:val="0"/>
          <w:szCs w:val="21"/>
        </w:rPr>
        <w:t>。</w:t>
      </w:r>
    </w:p>
    <w:p w:rsidR="005503F1" w:rsidRPr="005503F1" w:rsidRDefault="005503F1" w:rsidP="003B5BE8">
      <w:pPr>
        <w:spacing w:line="360" w:lineRule="auto"/>
        <w:jc w:val="center"/>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路灯产品评价标杆体系管理规范</w:t>
      </w:r>
    </w:p>
    <w:tbl>
      <w:tblPr>
        <w:tblW w:w="9134" w:type="dxa"/>
        <w:jc w:val="center"/>
        <w:tblInd w:w="1131" w:type="dxa"/>
        <w:tblLayout w:type="fixed"/>
        <w:tblLook w:val="0000"/>
      </w:tblPr>
      <w:tblGrid>
        <w:gridCol w:w="698"/>
        <w:gridCol w:w="1134"/>
        <w:gridCol w:w="2693"/>
        <w:gridCol w:w="709"/>
        <w:gridCol w:w="3900"/>
      </w:tblGrid>
      <w:tr w:rsidR="00EE3D56" w:rsidRPr="005503F1" w:rsidTr="00EE3D56">
        <w:trPr>
          <w:trHeight w:val="615"/>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3B5BE8" w:rsidRDefault="00EE3D56" w:rsidP="003B5BE8">
            <w:pPr>
              <w:spacing w:line="360" w:lineRule="auto"/>
              <w:jc w:val="center"/>
              <w:rPr>
                <w:rFonts w:ascii="Times New Roman" w:hAnsiTheme="minorEastAsia" w:cs="Times New Roman"/>
                <w:b/>
                <w:color w:val="000000"/>
                <w:kern w:val="0"/>
                <w:szCs w:val="21"/>
              </w:rPr>
            </w:pPr>
            <w:r w:rsidRPr="003B5BE8">
              <w:rPr>
                <w:rFonts w:ascii="Times New Roman" w:hAnsiTheme="minorEastAsia" w:cs="Times New Roman"/>
                <w:b/>
                <w:color w:val="000000"/>
                <w:kern w:val="0"/>
                <w:szCs w:val="21"/>
              </w:rPr>
              <w:t>标杆指标</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3B5BE8" w:rsidRDefault="00EE3D56" w:rsidP="003B5BE8">
            <w:pPr>
              <w:spacing w:line="360" w:lineRule="auto"/>
              <w:jc w:val="center"/>
              <w:rPr>
                <w:rFonts w:ascii="Times New Roman" w:hAnsiTheme="minorEastAsia" w:cs="Times New Roman"/>
                <w:b/>
                <w:color w:val="000000"/>
                <w:kern w:val="0"/>
                <w:szCs w:val="21"/>
              </w:rPr>
            </w:pPr>
            <w:r w:rsidRPr="003B5BE8">
              <w:rPr>
                <w:rFonts w:ascii="Times New Roman" w:hAnsiTheme="minorEastAsia" w:cs="Times New Roman" w:hint="eastAsia"/>
                <w:b/>
                <w:color w:val="000000"/>
                <w:kern w:val="0"/>
                <w:szCs w:val="21"/>
              </w:rPr>
              <w:t>指标参照区间</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3B5BE8" w:rsidRDefault="00EE3D56" w:rsidP="003B5BE8">
            <w:pPr>
              <w:spacing w:line="360" w:lineRule="auto"/>
              <w:jc w:val="center"/>
              <w:rPr>
                <w:rFonts w:ascii="Times New Roman" w:hAnsiTheme="minorEastAsia" w:cs="Times New Roman"/>
                <w:b/>
                <w:color w:val="000000"/>
                <w:kern w:val="0"/>
                <w:szCs w:val="21"/>
              </w:rPr>
            </w:pPr>
            <w:r w:rsidRPr="003B5BE8">
              <w:rPr>
                <w:rFonts w:ascii="Times New Roman" w:hAnsiTheme="minorEastAsia" w:cs="Times New Roman" w:hint="eastAsia"/>
                <w:b/>
                <w:color w:val="000000"/>
                <w:kern w:val="0"/>
                <w:szCs w:val="21"/>
              </w:rPr>
              <w:t>原始分计算</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3B5BE8" w:rsidRDefault="00EE3D56" w:rsidP="003B5BE8">
            <w:pPr>
              <w:spacing w:line="360" w:lineRule="auto"/>
              <w:jc w:val="center"/>
              <w:rPr>
                <w:rFonts w:ascii="Times New Roman" w:hAnsiTheme="minorEastAsia" w:cs="Times New Roman"/>
                <w:b/>
                <w:color w:val="000000"/>
                <w:kern w:val="0"/>
                <w:szCs w:val="21"/>
              </w:rPr>
            </w:pPr>
            <w:r w:rsidRPr="003B5BE8">
              <w:rPr>
                <w:rFonts w:ascii="Times New Roman" w:hAnsiTheme="minorEastAsia" w:cs="Times New Roman" w:hint="eastAsia"/>
                <w:b/>
                <w:color w:val="000000"/>
                <w:kern w:val="0"/>
                <w:szCs w:val="21"/>
              </w:rPr>
              <w:t>权重系数</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3B5BE8" w:rsidRDefault="00EE3D56" w:rsidP="003B5BE8">
            <w:pPr>
              <w:spacing w:line="360" w:lineRule="auto"/>
              <w:jc w:val="center"/>
              <w:rPr>
                <w:rFonts w:ascii="Times New Roman" w:hAnsiTheme="minorEastAsia" w:cs="Times New Roman"/>
                <w:b/>
                <w:color w:val="000000"/>
                <w:kern w:val="0"/>
                <w:szCs w:val="21"/>
              </w:rPr>
            </w:pPr>
            <w:r w:rsidRPr="003B5BE8">
              <w:rPr>
                <w:rFonts w:ascii="Times New Roman" w:hAnsiTheme="minorEastAsia" w:cs="Times New Roman"/>
                <w:b/>
                <w:color w:val="000000"/>
                <w:kern w:val="0"/>
                <w:szCs w:val="21"/>
              </w:rPr>
              <w:t>测试方法</w:t>
            </w:r>
          </w:p>
        </w:tc>
      </w:tr>
      <w:tr w:rsidR="00EE3D56" w:rsidRPr="005503F1" w:rsidTr="00EE3D56">
        <w:trPr>
          <w:trHeight w:val="637"/>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8</w:t>
            </w:r>
            <w:r w:rsidRPr="00EE3D56">
              <w:rPr>
                <w:rFonts w:ascii="Times New Roman" w:hAnsiTheme="minorEastAsia" w:cs="Times New Roman"/>
                <w:color w:val="000000"/>
                <w:kern w:val="0"/>
                <w:szCs w:val="21"/>
              </w:rPr>
              <w:t>0</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200</w:t>
            </w:r>
            <w:r w:rsidRPr="00EE3D56">
              <w:rPr>
                <w:rFonts w:ascii="Times New Roman" w:hAnsiTheme="minorEastAsia" w:cs="Times New Roman"/>
                <w:color w:val="000000"/>
                <w:kern w:val="0"/>
                <w:szCs w:val="21"/>
              </w:rPr>
              <w:t xml:space="preserve"> lm/w</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（测量结果</w:t>
            </w:r>
            <w:r w:rsidRPr="00EE3D56">
              <w:rPr>
                <w:rFonts w:ascii="Times New Roman" w:hAnsiTheme="minorEastAsia" w:cs="Times New Roman"/>
                <w:color w:val="000000"/>
                <w:kern w:val="0"/>
                <w:szCs w:val="21"/>
              </w:rPr>
              <w:t>-</w:t>
            </w:r>
            <w:r w:rsidRPr="00EE3D56">
              <w:rPr>
                <w:rFonts w:ascii="Times New Roman" w:hAnsiTheme="minorEastAsia" w:cs="Times New Roman" w:hint="eastAsia"/>
                <w:color w:val="000000"/>
                <w:kern w:val="0"/>
                <w:szCs w:val="21"/>
              </w:rPr>
              <w:t>8</w:t>
            </w:r>
            <w:r w:rsidRPr="00EE3D56">
              <w:rPr>
                <w:rFonts w:ascii="Times New Roman" w:hAnsiTheme="minorEastAsia" w:cs="Times New Roman"/>
                <w:color w:val="000000"/>
                <w:kern w:val="0"/>
                <w:szCs w:val="21"/>
              </w:rPr>
              <w:t>0</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15</w:t>
            </w:r>
            <w:r w:rsidRPr="00EE3D56">
              <w:rPr>
                <w:rFonts w:ascii="Times New Roman" w:hAnsiTheme="minorEastAsia" w:cs="Times New Roman"/>
                <w:color w:val="000000"/>
                <w:kern w:val="0"/>
                <w:szCs w:val="21"/>
              </w:rPr>
              <w:t>/1</w:t>
            </w:r>
            <w:r w:rsidRPr="00EE3D56">
              <w:rPr>
                <w:rFonts w:ascii="Times New Roman" w:hAnsiTheme="minorEastAsia" w:cs="Times New Roman" w:hint="eastAsia"/>
                <w:color w:val="000000"/>
                <w:kern w:val="0"/>
                <w:szCs w:val="21"/>
              </w:rPr>
              <w:t>20</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15%</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按</w:t>
            </w:r>
            <w:r w:rsidRPr="005503F1">
              <w:rPr>
                <w:rFonts w:ascii="Times New Roman" w:hAnsiTheme="minorEastAsia" w:cs="Times New Roman"/>
                <w:color w:val="000000"/>
                <w:kern w:val="0"/>
                <w:szCs w:val="21"/>
              </w:rPr>
              <w:t>GB/T 9468-2008</w:t>
            </w:r>
            <w:r w:rsidRPr="005503F1">
              <w:rPr>
                <w:rFonts w:ascii="Times New Roman" w:hAnsiTheme="minorEastAsia" w:cs="Times New Roman"/>
                <w:color w:val="000000"/>
                <w:kern w:val="0"/>
                <w:szCs w:val="21"/>
              </w:rPr>
              <w:t>，灯具（不经老化）按正常使用状态安装，燃点</w:t>
            </w:r>
            <w:r w:rsidRPr="005503F1">
              <w:rPr>
                <w:rFonts w:ascii="Times New Roman" w:hAnsiTheme="minorEastAsia" w:cs="Times New Roman"/>
                <w:color w:val="000000"/>
                <w:kern w:val="0"/>
                <w:szCs w:val="21"/>
              </w:rPr>
              <w:t>2</w:t>
            </w:r>
            <w:r w:rsidRPr="005503F1">
              <w:rPr>
                <w:rFonts w:ascii="Times New Roman" w:hAnsiTheme="minorEastAsia" w:cs="Times New Roman"/>
                <w:color w:val="000000"/>
                <w:kern w:val="0"/>
                <w:szCs w:val="21"/>
              </w:rPr>
              <w:t>小时后测量平均系统光效，环境温度控制在</w:t>
            </w:r>
            <w:r w:rsidRPr="005503F1">
              <w:rPr>
                <w:rFonts w:ascii="Times New Roman" w:hAnsiTheme="minorEastAsia" w:cs="Times New Roman"/>
                <w:color w:val="000000"/>
                <w:kern w:val="0"/>
                <w:szCs w:val="21"/>
              </w:rPr>
              <w:t>25</w:t>
            </w:r>
            <w:r w:rsidRPr="005503F1">
              <w:rPr>
                <w:rFonts w:ascii="Times New Roman" w:hAnsiTheme="minorEastAsia" w:cs="Times New Roman"/>
                <w:color w:val="000000"/>
                <w:kern w:val="0"/>
                <w:szCs w:val="21"/>
              </w:rPr>
              <w:t>℃±</w:t>
            </w:r>
            <w:r w:rsidRPr="005503F1">
              <w:rPr>
                <w:rFonts w:ascii="Times New Roman" w:hAnsiTheme="minorEastAsia" w:cs="Times New Roman"/>
                <w:color w:val="000000"/>
                <w:kern w:val="0"/>
                <w:szCs w:val="21"/>
              </w:rPr>
              <w:t>1</w:t>
            </w:r>
            <w:r w:rsidRPr="005503F1">
              <w:rPr>
                <w:rFonts w:ascii="Times New Roman" w:hAnsiTheme="minorEastAsia" w:cs="Times New Roman"/>
                <w:color w:val="000000"/>
                <w:kern w:val="0"/>
                <w:szCs w:val="21"/>
              </w:rPr>
              <w:t>℃</w:t>
            </w:r>
          </w:p>
        </w:tc>
      </w:tr>
      <w:tr w:rsidR="00EE3D56" w:rsidRPr="005503F1" w:rsidTr="00EE3D56">
        <w:trPr>
          <w:trHeight w:val="503"/>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color w:val="000000"/>
                <w:kern w:val="0"/>
                <w:szCs w:val="21"/>
              </w:rPr>
              <w:t>3000K</w:t>
            </w:r>
            <w:r w:rsidRPr="00EE3D56">
              <w:rPr>
                <w:rFonts w:ascii="Times New Roman" w:hAnsiTheme="minorEastAsia" w:cs="Times New Roman" w:hint="eastAsia"/>
                <w:color w:val="000000"/>
                <w:kern w:val="0"/>
                <w:szCs w:val="21"/>
              </w:rPr>
              <w:t>～</w:t>
            </w:r>
            <w:r w:rsidRPr="00EE3D56">
              <w:rPr>
                <w:rFonts w:ascii="Times New Roman" w:hAnsiTheme="minorEastAsia" w:cs="Times New Roman"/>
                <w:color w:val="000000"/>
                <w:kern w:val="0"/>
                <w:szCs w:val="21"/>
              </w:rPr>
              <w:t>6500K</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5</w:t>
            </w:r>
            <w:r w:rsidRPr="00EE3D56">
              <w:rPr>
                <w:rFonts w:ascii="Times New Roman" w:hAnsiTheme="minorEastAsia" w:cs="Times New Roman"/>
                <w:color w:val="000000"/>
                <w:kern w:val="0"/>
                <w:szCs w:val="21"/>
              </w:rPr>
              <w:t>-(</w:t>
            </w:r>
            <w:r w:rsidRPr="00EE3D56">
              <w:rPr>
                <w:rFonts w:ascii="Times New Roman" w:hAnsiTheme="minorEastAsia" w:cs="Times New Roman" w:hint="eastAsia"/>
                <w:color w:val="000000"/>
                <w:kern w:val="0"/>
                <w:szCs w:val="21"/>
              </w:rPr>
              <w:t>测量结果</w:t>
            </w:r>
            <w:r w:rsidRPr="00EE3D56">
              <w:rPr>
                <w:rFonts w:ascii="Times New Roman" w:hAnsiTheme="minorEastAsia" w:cs="Times New Roman"/>
                <w:color w:val="000000"/>
                <w:kern w:val="0"/>
                <w:szCs w:val="21"/>
              </w:rPr>
              <w:t>-3000)/</w:t>
            </w:r>
            <w:r w:rsidRPr="00EE3D56">
              <w:rPr>
                <w:rFonts w:ascii="Times New Roman" w:hAnsiTheme="minorEastAsia" w:cs="Times New Roman" w:hint="eastAsia"/>
                <w:color w:val="000000"/>
                <w:kern w:val="0"/>
                <w:szCs w:val="21"/>
              </w:rPr>
              <w:t>70</w:t>
            </w:r>
            <w:r w:rsidRPr="00EE3D56">
              <w:rPr>
                <w:rFonts w:ascii="Times New Roman" w:hAnsiTheme="minorEastAsia" w:cs="Times New Roman"/>
                <w:color w:val="000000"/>
                <w:kern w:val="0"/>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5%</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按</w:t>
            </w:r>
            <w:r w:rsidRPr="005503F1">
              <w:rPr>
                <w:rFonts w:ascii="Times New Roman" w:hAnsiTheme="minorEastAsia" w:cs="Times New Roman"/>
                <w:color w:val="000000"/>
                <w:kern w:val="0"/>
                <w:szCs w:val="21"/>
              </w:rPr>
              <w:t>GB/T 7922-2008</w:t>
            </w:r>
            <w:r w:rsidRPr="005503F1">
              <w:rPr>
                <w:rFonts w:ascii="Times New Roman" w:hAnsiTheme="minorEastAsia" w:cs="Times New Roman"/>
                <w:color w:val="000000"/>
                <w:kern w:val="0"/>
                <w:szCs w:val="21"/>
              </w:rPr>
              <w:t>，用积分球测量平均相关色温，取算术平均值</w:t>
            </w:r>
          </w:p>
        </w:tc>
      </w:tr>
      <w:tr w:rsidR="00EE3D56" w:rsidRPr="005503F1" w:rsidTr="00EE3D56">
        <w:trPr>
          <w:trHeight w:val="503"/>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color w:val="000000"/>
                <w:kern w:val="0"/>
                <w:szCs w:val="21"/>
              </w:rPr>
              <w:t>0.0</w:t>
            </w:r>
            <w:r w:rsidRPr="00EE3D56">
              <w:rPr>
                <w:rFonts w:ascii="Times New Roman" w:hAnsiTheme="minorEastAsia" w:cs="Times New Roman" w:hint="eastAsia"/>
                <w:color w:val="000000"/>
                <w:kern w:val="0"/>
                <w:szCs w:val="21"/>
              </w:rPr>
              <w:t>1375</w:t>
            </w:r>
            <w:r w:rsidRPr="00EE3D56">
              <w:rPr>
                <w:rFonts w:ascii="Times New Roman" w:hAnsiTheme="minorEastAsia" w:cs="Times New Roman" w:hint="eastAsia"/>
                <w:color w:val="000000"/>
                <w:kern w:val="0"/>
                <w:szCs w:val="21"/>
              </w:rPr>
              <w:t>～</w:t>
            </w:r>
            <w:r w:rsidRPr="00EE3D56">
              <w:rPr>
                <w:rFonts w:ascii="Times New Roman" w:hAnsiTheme="minorEastAsia" w:cs="Times New Roman"/>
                <w:color w:val="000000"/>
                <w:kern w:val="0"/>
                <w:szCs w:val="21"/>
              </w:rPr>
              <w:t>0.4</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（测量结果</w:t>
            </w:r>
            <w:r w:rsidRPr="00EE3D56">
              <w:rPr>
                <w:rFonts w:ascii="Times New Roman" w:hAnsiTheme="minorEastAsia" w:cs="Times New Roman"/>
                <w:color w:val="000000"/>
                <w:kern w:val="0"/>
                <w:szCs w:val="21"/>
              </w:rPr>
              <w:t>-0.01375</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3</w:t>
            </w:r>
            <w:r w:rsidRPr="00EE3D56">
              <w:rPr>
                <w:rFonts w:ascii="Times New Roman" w:hAnsiTheme="minorEastAsia" w:cs="Times New Roman"/>
                <w:color w:val="000000"/>
                <w:kern w:val="0"/>
                <w:szCs w:val="21"/>
              </w:rPr>
              <w:t>/(0.4-0.01375)</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3%</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E55425">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按</w:t>
            </w:r>
            <w:r w:rsidRPr="005503F1">
              <w:rPr>
                <w:rFonts w:ascii="Times New Roman" w:hAnsiTheme="minorEastAsia" w:cs="Times New Roman"/>
                <w:color w:val="000000"/>
                <w:kern w:val="0"/>
                <w:szCs w:val="21"/>
              </w:rPr>
              <w:t>CJJ45-2006</w:t>
            </w:r>
            <w:r w:rsidRPr="005503F1">
              <w:rPr>
                <w:rFonts w:ascii="Times New Roman" w:hAnsiTheme="minorEastAsia" w:cs="Times New Roman"/>
                <w:color w:val="000000"/>
                <w:kern w:val="0"/>
                <w:szCs w:val="21"/>
              </w:rPr>
              <w:t>要求，在标准模拟测试条件下，计算</w:t>
            </w:r>
            <w:r w:rsidRPr="005503F1">
              <w:rPr>
                <w:rFonts w:ascii="Times New Roman" w:hAnsiTheme="minorEastAsia" w:cs="Times New Roman"/>
                <w:color w:val="000000"/>
                <w:kern w:val="0"/>
                <w:szCs w:val="21"/>
              </w:rPr>
              <w:t>LED</w:t>
            </w:r>
            <w:r w:rsidR="00E55425">
              <w:rPr>
                <w:rFonts w:ascii="Times New Roman" w:hAnsiTheme="minorEastAsia" w:cs="Times New Roman"/>
                <w:color w:val="000000"/>
                <w:kern w:val="0"/>
                <w:szCs w:val="21"/>
              </w:rPr>
              <w:t>路灯的单位功率地面平均照度</w:t>
            </w:r>
          </w:p>
        </w:tc>
      </w:tr>
      <w:tr w:rsidR="00EE3D56" w:rsidRPr="005503F1" w:rsidTr="00EE3D56">
        <w:trPr>
          <w:trHeight w:val="503"/>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0~1</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测量结果×</w:t>
            </w:r>
            <w:r w:rsidRPr="00EE3D56">
              <w:rPr>
                <w:rFonts w:ascii="Times New Roman" w:hAnsiTheme="minorEastAsia" w:cs="Times New Roman" w:hint="eastAsia"/>
                <w:color w:val="000000"/>
                <w:kern w:val="0"/>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6%</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E55425">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按</w:t>
            </w:r>
            <w:r w:rsidRPr="005503F1">
              <w:rPr>
                <w:rFonts w:ascii="Times New Roman" w:hAnsiTheme="minorEastAsia" w:cs="Times New Roman"/>
                <w:color w:val="000000"/>
                <w:kern w:val="0"/>
                <w:szCs w:val="21"/>
              </w:rPr>
              <w:t>CJJ45-2006</w:t>
            </w:r>
            <w:r w:rsidRPr="005503F1">
              <w:rPr>
                <w:rFonts w:ascii="Times New Roman" w:hAnsiTheme="minorEastAsia" w:cs="Times New Roman"/>
                <w:color w:val="000000"/>
                <w:kern w:val="0"/>
                <w:szCs w:val="21"/>
              </w:rPr>
              <w:t>要求，在标准模拟测试条件下，分别计算</w:t>
            </w: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路灯的地面照度均</w:t>
            </w:r>
            <w:r w:rsidRPr="005503F1">
              <w:rPr>
                <w:rFonts w:ascii="Times New Roman" w:hAnsiTheme="minorEastAsia" w:cs="Times New Roman"/>
                <w:color w:val="000000"/>
                <w:kern w:val="0"/>
                <w:szCs w:val="21"/>
              </w:rPr>
              <w:lastRenderedPageBreak/>
              <w:t>匀性、纵向亮度均匀性和眩光限值阈值增量，根据制定的以上述参数作为自变量的函数计算评价值</w:t>
            </w:r>
          </w:p>
        </w:tc>
      </w:tr>
      <w:tr w:rsidR="00EE3D56" w:rsidRPr="005503F1" w:rsidTr="00EE3D56">
        <w:trPr>
          <w:trHeight w:val="408"/>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lastRenderedPageBreak/>
              <w:t>指标</w:t>
            </w:r>
            <w:r w:rsidRPr="005503F1">
              <w:rPr>
                <w:rFonts w:ascii="Times New Roman" w:hAnsiTheme="minorEastAsia" w:cs="Times New Roman"/>
                <w:color w:val="000000"/>
                <w:kern w:val="0"/>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合格判定</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测量结果≥</w:t>
            </w:r>
            <w:r w:rsidRPr="00EE3D56">
              <w:rPr>
                <w:rFonts w:ascii="Times New Roman" w:hAnsiTheme="minorEastAsia" w:cs="Times New Roman" w:hint="eastAsia"/>
                <w:color w:val="000000"/>
                <w:kern w:val="0"/>
                <w:szCs w:val="21"/>
              </w:rPr>
              <w:t>0.5</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3</w:t>
            </w:r>
            <w:r w:rsidRPr="00EE3D56">
              <w:rPr>
                <w:rFonts w:ascii="Times New Roman" w:hAnsiTheme="minorEastAsia" w:cs="Times New Roman" w:hint="eastAsia"/>
                <w:color w:val="000000"/>
                <w:kern w:val="0"/>
                <w:szCs w:val="21"/>
              </w:rPr>
              <w:t>分</w:t>
            </w:r>
          </w:p>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测量结果＜</w:t>
            </w:r>
            <w:r w:rsidRPr="00EE3D56">
              <w:rPr>
                <w:rFonts w:ascii="Times New Roman" w:hAnsiTheme="minorEastAsia" w:cs="Times New Roman" w:hint="eastAsia"/>
                <w:color w:val="000000"/>
                <w:kern w:val="0"/>
                <w:szCs w:val="21"/>
              </w:rPr>
              <w:t>0.5</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0</w:t>
            </w:r>
            <w:r w:rsidRPr="00EE3D56">
              <w:rPr>
                <w:rFonts w:ascii="Times New Roman" w:hAnsiTheme="minorEastAsia" w:cs="Times New Roman" w:hint="eastAsia"/>
                <w:color w:val="000000"/>
                <w:kern w:val="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3%</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E55425">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按</w:t>
            </w:r>
            <w:r w:rsidRPr="005503F1">
              <w:rPr>
                <w:rFonts w:ascii="Times New Roman" w:hAnsiTheme="minorEastAsia" w:cs="Times New Roman"/>
                <w:color w:val="000000"/>
                <w:kern w:val="0"/>
                <w:szCs w:val="21"/>
              </w:rPr>
              <w:t>CJJ45-2006</w:t>
            </w:r>
            <w:r w:rsidRPr="005503F1">
              <w:rPr>
                <w:rFonts w:ascii="Times New Roman" w:hAnsiTheme="minorEastAsia" w:cs="Times New Roman"/>
                <w:color w:val="000000"/>
                <w:kern w:val="0"/>
                <w:szCs w:val="21"/>
              </w:rPr>
              <w:t>要求，在标准模拟测试条件下，计算</w:t>
            </w:r>
            <w:r w:rsidRPr="005503F1">
              <w:rPr>
                <w:rFonts w:ascii="Times New Roman" w:hAnsiTheme="minorEastAsia" w:cs="Times New Roman"/>
                <w:color w:val="000000"/>
                <w:kern w:val="0"/>
                <w:szCs w:val="21"/>
              </w:rPr>
              <w:t>LED</w:t>
            </w:r>
            <w:r w:rsidRPr="005503F1">
              <w:rPr>
                <w:rFonts w:ascii="Times New Roman" w:hAnsiTheme="minorEastAsia" w:cs="Times New Roman"/>
                <w:color w:val="000000"/>
                <w:kern w:val="0"/>
                <w:szCs w:val="21"/>
              </w:rPr>
              <w:t>路灯的环境比</w:t>
            </w:r>
          </w:p>
        </w:tc>
      </w:tr>
      <w:tr w:rsidR="00EE3D56" w:rsidRPr="005503F1" w:rsidTr="00EE3D56">
        <w:trPr>
          <w:trHeight w:val="408"/>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合格判定</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合格：</w:t>
            </w:r>
            <w:r w:rsidRPr="00EE3D56">
              <w:rPr>
                <w:rFonts w:ascii="Times New Roman" w:hAnsiTheme="minorEastAsia" w:cs="Times New Roman" w:hint="eastAsia"/>
                <w:color w:val="000000"/>
                <w:kern w:val="0"/>
                <w:szCs w:val="21"/>
              </w:rPr>
              <w:t>8</w:t>
            </w:r>
            <w:r w:rsidRPr="00EE3D56">
              <w:rPr>
                <w:rFonts w:ascii="Times New Roman" w:hAnsiTheme="minorEastAsia" w:cs="Times New Roman" w:hint="eastAsia"/>
                <w:color w:val="000000"/>
                <w:kern w:val="0"/>
                <w:szCs w:val="21"/>
              </w:rPr>
              <w:t>分</w:t>
            </w:r>
          </w:p>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不合格：</w:t>
            </w:r>
            <w:r w:rsidRPr="00EE3D56">
              <w:rPr>
                <w:rFonts w:ascii="Times New Roman" w:hAnsiTheme="minorEastAsia" w:cs="Times New Roman"/>
                <w:color w:val="000000"/>
                <w:kern w:val="0"/>
                <w:szCs w:val="21"/>
              </w:rPr>
              <w:t>0</w:t>
            </w:r>
            <w:r w:rsidRPr="00EE3D56">
              <w:rPr>
                <w:rFonts w:ascii="Times New Roman" w:hAnsiTheme="minorEastAsia" w:cs="Times New Roman" w:hint="eastAsia"/>
                <w:color w:val="000000"/>
                <w:kern w:val="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8%</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E55425">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耐候性</w:t>
            </w:r>
          </w:p>
        </w:tc>
      </w:tr>
      <w:tr w:rsidR="00EE3D56" w:rsidRPr="005503F1" w:rsidTr="00EE3D56">
        <w:trPr>
          <w:trHeight w:val="408"/>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合格判定</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合格：</w:t>
            </w:r>
            <w:r w:rsidRPr="00EE3D56">
              <w:rPr>
                <w:rFonts w:ascii="Times New Roman" w:hAnsiTheme="minorEastAsia" w:cs="Times New Roman" w:hint="eastAsia"/>
                <w:color w:val="000000"/>
                <w:kern w:val="0"/>
                <w:szCs w:val="21"/>
              </w:rPr>
              <w:t>5</w:t>
            </w:r>
            <w:r w:rsidRPr="00EE3D56">
              <w:rPr>
                <w:rFonts w:ascii="Times New Roman" w:hAnsiTheme="minorEastAsia" w:cs="Times New Roman" w:hint="eastAsia"/>
                <w:color w:val="000000"/>
                <w:kern w:val="0"/>
                <w:szCs w:val="21"/>
              </w:rPr>
              <w:t>分</w:t>
            </w:r>
          </w:p>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不合格：</w:t>
            </w:r>
            <w:r w:rsidRPr="00EE3D56">
              <w:rPr>
                <w:rFonts w:ascii="Times New Roman" w:hAnsiTheme="minorEastAsia" w:cs="Times New Roman"/>
                <w:color w:val="000000"/>
                <w:kern w:val="0"/>
                <w:szCs w:val="21"/>
              </w:rPr>
              <w:t>0</w:t>
            </w:r>
            <w:r w:rsidRPr="00EE3D56">
              <w:rPr>
                <w:rFonts w:ascii="Times New Roman" w:hAnsiTheme="minorEastAsia" w:cs="Times New Roman" w:hint="eastAsia"/>
                <w:color w:val="000000"/>
                <w:kern w:val="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5%</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浪涌试验（参照</w:t>
            </w:r>
            <w:r w:rsidRPr="005503F1">
              <w:rPr>
                <w:rFonts w:ascii="Times New Roman" w:hAnsiTheme="minorEastAsia" w:cs="Times New Roman"/>
                <w:color w:val="000000"/>
                <w:kern w:val="0"/>
                <w:szCs w:val="21"/>
              </w:rPr>
              <w:t>GB17626.5-2008</w:t>
            </w:r>
            <w:r w:rsidRPr="005503F1">
              <w:rPr>
                <w:rFonts w:ascii="Times New Roman" w:hAnsiTheme="minorEastAsia" w:cs="Times New Roman"/>
                <w:color w:val="000000"/>
                <w:kern w:val="0"/>
                <w:szCs w:val="21"/>
              </w:rPr>
              <w:t>的测量方法，限值按照</w:t>
            </w:r>
            <w:r w:rsidRPr="005503F1">
              <w:rPr>
                <w:rFonts w:ascii="Times New Roman" w:hAnsiTheme="minorEastAsia" w:cs="Times New Roman"/>
                <w:color w:val="000000"/>
                <w:kern w:val="0"/>
                <w:szCs w:val="21"/>
              </w:rPr>
              <w:t>DB 44/T609-2009</w:t>
            </w:r>
            <w:r w:rsidRPr="005503F1">
              <w:rPr>
                <w:rFonts w:ascii="Times New Roman" w:hAnsiTheme="minorEastAsia" w:cs="Times New Roman"/>
                <w:color w:val="000000"/>
                <w:kern w:val="0"/>
                <w:szCs w:val="21"/>
              </w:rPr>
              <w:t>省地方标准）</w:t>
            </w:r>
          </w:p>
        </w:tc>
      </w:tr>
      <w:tr w:rsidR="00EE3D56" w:rsidRPr="005503F1" w:rsidTr="00EE3D56">
        <w:trPr>
          <w:trHeight w:val="408"/>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合格判定</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未过初级：</w:t>
            </w:r>
            <w:r w:rsidRPr="00EE3D56">
              <w:rPr>
                <w:rFonts w:ascii="Times New Roman" w:hAnsiTheme="minorEastAsia" w:cs="Times New Roman" w:hint="eastAsia"/>
                <w:color w:val="000000"/>
                <w:kern w:val="0"/>
                <w:szCs w:val="21"/>
              </w:rPr>
              <w:t>0</w:t>
            </w:r>
            <w:r w:rsidRPr="00EE3D56">
              <w:rPr>
                <w:rFonts w:ascii="Times New Roman" w:hAnsiTheme="minorEastAsia" w:cs="Times New Roman" w:hint="eastAsia"/>
                <w:color w:val="000000"/>
                <w:kern w:val="0"/>
                <w:szCs w:val="21"/>
              </w:rPr>
              <w:t>分</w:t>
            </w:r>
          </w:p>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通过初级，得</w:t>
            </w:r>
            <w:r w:rsidRPr="00EE3D56">
              <w:rPr>
                <w:rFonts w:ascii="Times New Roman" w:hAnsiTheme="minorEastAsia" w:cs="Times New Roman" w:hint="eastAsia"/>
                <w:color w:val="000000"/>
                <w:kern w:val="0"/>
                <w:szCs w:val="21"/>
              </w:rPr>
              <w:t>7.5</w:t>
            </w:r>
            <w:r w:rsidRPr="00EE3D56">
              <w:rPr>
                <w:rFonts w:ascii="Times New Roman" w:hAnsiTheme="minorEastAsia" w:cs="Times New Roman" w:hint="eastAsia"/>
                <w:color w:val="000000"/>
                <w:kern w:val="0"/>
                <w:szCs w:val="21"/>
              </w:rPr>
              <w:t>分</w:t>
            </w:r>
          </w:p>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通过</w:t>
            </w:r>
            <w:r w:rsidRPr="00EE3D56">
              <w:rPr>
                <w:rFonts w:ascii="Times New Roman" w:hAnsiTheme="minorEastAsia" w:cs="Times New Roman" w:hint="eastAsia"/>
                <w:color w:val="000000"/>
                <w:kern w:val="0"/>
                <w:szCs w:val="21"/>
              </w:rPr>
              <w:t>1</w:t>
            </w:r>
            <w:r w:rsidRPr="00EE3D56">
              <w:rPr>
                <w:rFonts w:ascii="Times New Roman" w:hAnsiTheme="minorEastAsia" w:cs="Times New Roman" w:hint="eastAsia"/>
                <w:color w:val="000000"/>
                <w:kern w:val="0"/>
                <w:szCs w:val="21"/>
              </w:rPr>
              <w:t>级，得</w:t>
            </w:r>
            <w:r w:rsidRPr="00EE3D56">
              <w:rPr>
                <w:rFonts w:ascii="Times New Roman" w:hAnsiTheme="minorEastAsia" w:cs="Times New Roman" w:hint="eastAsia"/>
                <w:color w:val="000000"/>
                <w:kern w:val="0"/>
                <w:szCs w:val="21"/>
              </w:rPr>
              <w:t>15</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 xml:space="preserve"> 5/8</w:t>
            </w:r>
            <w:r w:rsidRPr="00EE3D56">
              <w:rPr>
                <w:rFonts w:ascii="Times New Roman" w:hAnsiTheme="minorEastAsia" w:cs="Times New Roman" w:hint="eastAsia"/>
                <w:color w:val="000000"/>
                <w:kern w:val="0"/>
                <w:szCs w:val="21"/>
              </w:rPr>
              <w:t>分</w:t>
            </w:r>
          </w:p>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通过</w:t>
            </w:r>
            <w:r w:rsidRPr="00EE3D56">
              <w:rPr>
                <w:rFonts w:ascii="Times New Roman" w:hAnsiTheme="minorEastAsia" w:cs="Times New Roman" w:hint="eastAsia"/>
                <w:color w:val="000000"/>
                <w:kern w:val="0"/>
                <w:szCs w:val="21"/>
              </w:rPr>
              <w:t>2</w:t>
            </w:r>
            <w:r w:rsidRPr="00EE3D56">
              <w:rPr>
                <w:rFonts w:ascii="Times New Roman" w:hAnsiTheme="minorEastAsia" w:cs="Times New Roman" w:hint="eastAsia"/>
                <w:color w:val="000000"/>
                <w:kern w:val="0"/>
                <w:szCs w:val="21"/>
              </w:rPr>
              <w:t>级，得</w:t>
            </w:r>
            <w:r w:rsidRPr="00EE3D56">
              <w:rPr>
                <w:rFonts w:ascii="Times New Roman" w:hAnsiTheme="minorEastAsia" w:cs="Times New Roman" w:hint="eastAsia"/>
                <w:color w:val="000000"/>
                <w:kern w:val="0"/>
                <w:szCs w:val="21"/>
              </w:rPr>
              <w:t>15</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 xml:space="preserve"> 3/4</w:t>
            </w:r>
            <w:r w:rsidRPr="00EE3D56">
              <w:rPr>
                <w:rFonts w:ascii="Times New Roman" w:hAnsiTheme="minorEastAsia" w:cs="Times New Roman" w:hint="eastAsia"/>
                <w:color w:val="000000"/>
                <w:kern w:val="0"/>
                <w:szCs w:val="21"/>
              </w:rPr>
              <w:t>分</w:t>
            </w:r>
          </w:p>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通过</w:t>
            </w:r>
            <w:r w:rsidRPr="00EE3D56">
              <w:rPr>
                <w:rFonts w:ascii="Times New Roman" w:hAnsiTheme="minorEastAsia" w:cs="Times New Roman" w:hint="eastAsia"/>
                <w:color w:val="000000"/>
                <w:kern w:val="0"/>
                <w:szCs w:val="21"/>
              </w:rPr>
              <w:t>3</w:t>
            </w:r>
            <w:r w:rsidRPr="00EE3D56">
              <w:rPr>
                <w:rFonts w:ascii="Times New Roman" w:hAnsiTheme="minorEastAsia" w:cs="Times New Roman" w:hint="eastAsia"/>
                <w:color w:val="000000"/>
                <w:kern w:val="0"/>
                <w:szCs w:val="21"/>
              </w:rPr>
              <w:t>级，得</w:t>
            </w:r>
            <w:r w:rsidRPr="00EE3D56">
              <w:rPr>
                <w:rFonts w:ascii="Times New Roman" w:hAnsiTheme="minorEastAsia" w:cs="Times New Roman" w:hint="eastAsia"/>
                <w:color w:val="000000"/>
                <w:kern w:val="0"/>
                <w:szCs w:val="21"/>
              </w:rPr>
              <w:t>15</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 xml:space="preserve"> 7/8</w:t>
            </w:r>
            <w:r w:rsidRPr="00EE3D56">
              <w:rPr>
                <w:rFonts w:ascii="Times New Roman" w:hAnsiTheme="minorEastAsia" w:cs="Times New Roman" w:hint="eastAsia"/>
                <w:color w:val="000000"/>
                <w:kern w:val="0"/>
                <w:szCs w:val="21"/>
              </w:rPr>
              <w:t>分</w:t>
            </w:r>
          </w:p>
          <w:p w:rsidR="00EE3D56" w:rsidRPr="00EE3D56" w:rsidRDefault="00EE3D56" w:rsidP="00EE3D56">
            <w:pPr>
              <w:widowControl/>
              <w:spacing w:line="360" w:lineRule="auto"/>
              <w:ind w:left="-53" w:right="-80"/>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通过</w:t>
            </w:r>
            <w:r w:rsidRPr="00EE3D56">
              <w:rPr>
                <w:rFonts w:ascii="Times New Roman" w:hAnsiTheme="minorEastAsia" w:cs="Times New Roman" w:hint="eastAsia"/>
                <w:color w:val="000000"/>
                <w:kern w:val="0"/>
                <w:szCs w:val="21"/>
              </w:rPr>
              <w:t>4</w:t>
            </w:r>
            <w:r w:rsidRPr="00EE3D56">
              <w:rPr>
                <w:rFonts w:ascii="Times New Roman" w:hAnsiTheme="minorEastAsia" w:cs="Times New Roman" w:hint="eastAsia"/>
                <w:color w:val="000000"/>
                <w:kern w:val="0"/>
                <w:szCs w:val="21"/>
              </w:rPr>
              <w:t>级，得</w:t>
            </w:r>
            <w:r w:rsidRPr="00EE3D56">
              <w:rPr>
                <w:rFonts w:ascii="Times New Roman" w:hAnsiTheme="minorEastAsia" w:cs="Times New Roman" w:hint="eastAsia"/>
                <w:color w:val="000000"/>
                <w:kern w:val="0"/>
                <w:szCs w:val="21"/>
              </w:rPr>
              <w:t>15</w:t>
            </w:r>
            <w:r w:rsidRPr="00EE3D56">
              <w:rPr>
                <w:rFonts w:ascii="Times New Roman" w:hAnsiTheme="minorEastAsia" w:cs="Times New Roman" w:hint="eastAsia"/>
                <w:color w:val="000000"/>
                <w:kern w:val="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15%</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E55425">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试验包括基本试验和分级试验，基本试验合格的样品才能进入分级试验</w:t>
            </w:r>
          </w:p>
        </w:tc>
      </w:tr>
      <w:tr w:rsidR="00EE3D56" w:rsidRPr="005503F1" w:rsidTr="00EE3D56">
        <w:trPr>
          <w:trHeight w:val="408"/>
          <w:jc w:val="center"/>
        </w:trPr>
        <w:tc>
          <w:tcPr>
            <w:tcW w:w="698"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指标</w:t>
            </w:r>
            <w:r w:rsidRPr="005503F1">
              <w:rPr>
                <w:rFonts w:ascii="Times New Roman" w:hAnsiTheme="minorEastAsia" w:cs="Times New Roman"/>
                <w:color w:val="000000"/>
                <w:kern w:val="0"/>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0</w:t>
            </w:r>
            <w:r w:rsidRPr="00EE3D56">
              <w:rPr>
                <w:rFonts w:ascii="Times New Roman" w:hAnsiTheme="minorEastAsia" w:cs="Times New Roman" w:hint="eastAsia"/>
                <w:color w:val="000000"/>
                <w:kern w:val="0"/>
                <w:szCs w:val="21"/>
              </w:rPr>
              <w:t>～</w:t>
            </w:r>
            <w:r w:rsidRPr="00EE3D56">
              <w:rPr>
                <w:rFonts w:ascii="Times New Roman" w:hAnsiTheme="minorEastAsia" w:cs="Times New Roman" w:hint="eastAsia"/>
                <w:color w:val="000000"/>
                <w:kern w:val="0"/>
                <w:szCs w:val="21"/>
              </w:rPr>
              <w:t>100</w:t>
            </w:r>
          </w:p>
        </w:tc>
        <w:tc>
          <w:tcPr>
            <w:tcW w:w="2693"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产品制造组织保障能力与生产一致性核查得分×</w:t>
            </w:r>
            <w:r w:rsidRPr="00EE3D56">
              <w:rPr>
                <w:rFonts w:ascii="Times New Roman" w:hAnsiTheme="minorEastAsia" w:cs="Times New Roman" w:hint="eastAsia"/>
                <w:color w:val="000000"/>
                <w:kern w:val="0"/>
                <w:szCs w:val="21"/>
              </w:rPr>
              <w:t>0.4</w:t>
            </w:r>
          </w:p>
        </w:tc>
        <w:tc>
          <w:tcPr>
            <w:tcW w:w="709" w:type="dxa"/>
            <w:tcBorders>
              <w:top w:val="single" w:sz="4" w:space="0" w:color="auto"/>
              <w:left w:val="single" w:sz="4" w:space="0" w:color="auto"/>
              <w:bottom w:val="single" w:sz="4" w:space="0" w:color="auto"/>
              <w:right w:val="single" w:sz="4" w:space="0" w:color="auto"/>
            </w:tcBorders>
            <w:vAlign w:val="center"/>
          </w:tcPr>
          <w:p w:rsidR="00EE3D56" w:rsidRPr="00EE3D56" w:rsidRDefault="00EE3D56" w:rsidP="00EE3D56">
            <w:pPr>
              <w:spacing w:line="360" w:lineRule="auto"/>
              <w:rPr>
                <w:rFonts w:ascii="Times New Roman" w:hAnsiTheme="minorEastAsia" w:cs="Times New Roman"/>
                <w:color w:val="000000"/>
                <w:kern w:val="0"/>
                <w:szCs w:val="21"/>
              </w:rPr>
            </w:pPr>
            <w:r w:rsidRPr="00EE3D56">
              <w:rPr>
                <w:rFonts w:ascii="Times New Roman" w:hAnsiTheme="minorEastAsia" w:cs="Times New Roman" w:hint="eastAsia"/>
                <w:color w:val="000000"/>
                <w:kern w:val="0"/>
                <w:szCs w:val="21"/>
              </w:rPr>
              <w:t>40%</w:t>
            </w:r>
          </w:p>
        </w:tc>
        <w:tc>
          <w:tcPr>
            <w:tcW w:w="3900" w:type="dxa"/>
            <w:tcBorders>
              <w:top w:val="single" w:sz="4" w:space="0" w:color="auto"/>
              <w:left w:val="single" w:sz="4" w:space="0" w:color="auto"/>
              <w:bottom w:val="single" w:sz="4" w:space="0" w:color="auto"/>
              <w:right w:val="single" w:sz="4" w:space="0" w:color="auto"/>
            </w:tcBorders>
            <w:vAlign w:val="center"/>
          </w:tcPr>
          <w:p w:rsidR="00EE3D56" w:rsidRPr="005503F1" w:rsidRDefault="00EE3D56" w:rsidP="00E55425">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产品制造组织保障能力与生产一致性核查</w:t>
            </w:r>
          </w:p>
        </w:tc>
      </w:tr>
    </w:tbl>
    <w:p w:rsidR="004E3333" w:rsidRPr="005503F1" w:rsidRDefault="00664326" w:rsidP="005503F1">
      <w:pPr>
        <w:spacing w:line="360" w:lineRule="auto"/>
        <w:rPr>
          <w:rFonts w:ascii="Times New Roman" w:hAnsiTheme="minorEastAsia" w:cs="Times New Roman"/>
          <w:color w:val="000000"/>
          <w:kern w:val="0"/>
          <w:szCs w:val="21"/>
        </w:rPr>
      </w:pPr>
      <w:r w:rsidRPr="005503F1">
        <w:rPr>
          <w:rFonts w:ascii="Times New Roman" w:hAnsiTheme="minorEastAsia" w:cs="Times New Roman"/>
          <w:color w:val="000000"/>
          <w:kern w:val="0"/>
          <w:szCs w:val="21"/>
        </w:rPr>
        <w:tab/>
      </w:r>
      <w:r w:rsidR="004E3333" w:rsidRPr="005503F1">
        <w:rPr>
          <w:rFonts w:ascii="Times New Roman" w:hAnsiTheme="minorEastAsia" w:cs="Times New Roman"/>
          <w:color w:val="000000"/>
          <w:kern w:val="0"/>
          <w:szCs w:val="21"/>
        </w:rPr>
        <w:t>此外，</w:t>
      </w:r>
      <w:r w:rsidR="004E3333" w:rsidRPr="005503F1">
        <w:rPr>
          <w:rFonts w:ascii="Times New Roman" w:hAnsiTheme="minorEastAsia" w:cs="Times New Roman"/>
          <w:color w:val="000000"/>
          <w:kern w:val="0"/>
          <w:szCs w:val="21"/>
        </w:rPr>
        <w:t>LED</w:t>
      </w:r>
      <w:r w:rsidR="004E3333" w:rsidRPr="005503F1">
        <w:rPr>
          <w:rFonts w:ascii="Times New Roman" w:hAnsiTheme="minorEastAsia" w:cs="Times New Roman"/>
          <w:color w:val="000000"/>
          <w:kern w:val="0"/>
          <w:szCs w:val="21"/>
        </w:rPr>
        <w:t>路灯作为道路照明产品，还需要遵守中国建设部发布的</w:t>
      </w:r>
      <w:r w:rsidR="004E3333" w:rsidRPr="005503F1">
        <w:rPr>
          <w:rFonts w:ascii="Times New Roman" w:hAnsiTheme="minorEastAsia" w:cs="Times New Roman"/>
          <w:color w:val="000000"/>
          <w:kern w:val="0"/>
          <w:szCs w:val="21"/>
        </w:rPr>
        <w:t>CJJ 45-2006</w:t>
      </w:r>
      <w:r w:rsidR="004E3333" w:rsidRPr="005503F1">
        <w:rPr>
          <w:rFonts w:ascii="Times New Roman" w:hAnsiTheme="minorEastAsia" w:cs="Times New Roman"/>
          <w:color w:val="000000"/>
          <w:kern w:val="0"/>
          <w:szCs w:val="21"/>
        </w:rPr>
        <w:t>《城市道路照明设计标准》，其中对机动车交通道路照明标准和人行道路照明标准均做了具体的规范。</w:t>
      </w:r>
    </w:p>
    <w:p w:rsidR="00566BD8" w:rsidRDefault="00976C3E" w:rsidP="00976C3E">
      <w:pPr>
        <w:pStyle w:val="a5"/>
        <w:numPr>
          <w:ilvl w:val="0"/>
          <w:numId w:val="3"/>
        </w:numPr>
        <w:ind w:firstLineChars="0"/>
        <w:rPr>
          <w:rFonts w:ascii="Times New Roman" w:hAnsiTheme="minorEastAsia" w:cs="Times New Roman"/>
          <w:color w:val="000000"/>
          <w:kern w:val="0"/>
          <w:szCs w:val="21"/>
        </w:rPr>
      </w:pPr>
      <w:r w:rsidRPr="00976C3E">
        <w:rPr>
          <w:rFonts w:ascii="Times New Roman" w:hAnsiTheme="minorEastAsia" w:cs="Times New Roman" w:hint="eastAsia"/>
          <w:color w:val="000000"/>
          <w:kern w:val="0"/>
          <w:szCs w:val="21"/>
        </w:rPr>
        <w:t>结论</w:t>
      </w:r>
    </w:p>
    <w:p w:rsidR="003B5BE8" w:rsidRPr="003B5BE8" w:rsidRDefault="003B5BE8" w:rsidP="003B5BE8">
      <w:pPr>
        <w:pStyle w:val="a5"/>
        <w:numPr>
          <w:ilvl w:val="0"/>
          <w:numId w:val="4"/>
        </w:numPr>
        <w:spacing w:line="360" w:lineRule="auto"/>
        <w:ind w:firstLineChars="0"/>
        <w:rPr>
          <w:rFonts w:ascii="Times New Roman" w:hAnsi="Times New Roman" w:cs="Times New Roman"/>
          <w:szCs w:val="21"/>
        </w:rPr>
      </w:pPr>
      <w:r w:rsidRPr="003B5BE8">
        <w:rPr>
          <w:rFonts w:ascii="Times New Roman" w:hAnsi="Times New Roman" w:cs="Times New Roman" w:hint="eastAsia"/>
          <w:szCs w:val="21"/>
        </w:rPr>
        <w:t>未来在</w:t>
      </w:r>
      <w:r w:rsidRPr="003B5BE8">
        <w:rPr>
          <w:rFonts w:ascii="Times New Roman" w:hAnsi="Times New Roman" w:cs="Times New Roman" w:hint="eastAsia"/>
          <w:szCs w:val="21"/>
        </w:rPr>
        <w:t>LED</w:t>
      </w:r>
      <w:r w:rsidRPr="003B5BE8">
        <w:rPr>
          <w:rFonts w:ascii="Times New Roman" w:hAnsi="Times New Roman" w:cs="Times New Roman" w:hint="eastAsia"/>
          <w:szCs w:val="21"/>
        </w:rPr>
        <w:t>路灯产业中的规模企业以及在试点地点设有</w:t>
      </w:r>
      <w:r w:rsidRPr="003B5BE8">
        <w:rPr>
          <w:rFonts w:ascii="Times New Roman" w:hAnsi="Times New Roman" w:cs="Times New Roman" w:hint="eastAsia"/>
          <w:szCs w:val="21"/>
        </w:rPr>
        <w:t>LED</w:t>
      </w:r>
      <w:r w:rsidRPr="003B5BE8">
        <w:rPr>
          <w:rFonts w:ascii="Times New Roman" w:hAnsi="Times New Roman" w:cs="Times New Roman" w:hint="eastAsia"/>
          <w:szCs w:val="21"/>
        </w:rPr>
        <w:t>生产工厂的企业在</w:t>
      </w:r>
      <w:r w:rsidRPr="003B5BE8">
        <w:rPr>
          <w:rFonts w:ascii="Times New Roman" w:hAnsi="Times New Roman" w:cs="Times New Roman" w:hint="eastAsia"/>
          <w:szCs w:val="21"/>
        </w:rPr>
        <w:t>LED</w:t>
      </w:r>
      <w:r w:rsidRPr="003B5BE8">
        <w:rPr>
          <w:rFonts w:ascii="Times New Roman" w:hAnsi="Times New Roman" w:cs="Times New Roman" w:hint="eastAsia"/>
          <w:szCs w:val="21"/>
        </w:rPr>
        <w:t>路灯市场的开拓中将占据领先优势，获得丰厚的</w:t>
      </w:r>
      <w:r w:rsidRPr="003B5BE8">
        <w:rPr>
          <w:rFonts w:ascii="Times New Roman" w:hAnsi="Times New Roman" w:cs="Times New Roman" w:hint="eastAsia"/>
          <w:szCs w:val="21"/>
        </w:rPr>
        <w:t>LED</w:t>
      </w:r>
      <w:r w:rsidRPr="003B5BE8">
        <w:rPr>
          <w:rFonts w:ascii="Times New Roman" w:hAnsi="Times New Roman" w:cs="Times New Roman" w:hint="eastAsia"/>
          <w:szCs w:val="21"/>
        </w:rPr>
        <w:t>业务收入。</w:t>
      </w:r>
    </w:p>
    <w:p w:rsidR="003B5BE8" w:rsidRPr="003B5BE8" w:rsidRDefault="003B5BE8" w:rsidP="003B5BE8">
      <w:pPr>
        <w:pStyle w:val="a5"/>
        <w:numPr>
          <w:ilvl w:val="0"/>
          <w:numId w:val="4"/>
        </w:numPr>
        <w:spacing w:line="360" w:lineRule="auto"/>
        <w:ind w:firstLineChars="0"/>
        <w:rPr>
          <w:rFonts w:ascii="Times New Roman" w:hAnsiTheme="minorEastAsia" w:cs="Times New Roman"/>
          <w:color w:val="000000"/>
          <w:kern w:val="0"/>
          <w:szCs w:val="21"/>
        </w:rPr>
      </w:pPr>
      <w:r w:rsidRPr="003B5BE8">
        <w:rPr>
          <w:rFonts w:ascii="Times New Roman" w:hAnsiTheme="minorEastAsia" w:cs="Times New Roman" w:hint="eastAsia"/>
          <w:szCs w:val="21"/>
        </w:rPr>
        <w:t>预计</w:t>
      </w:r>
      <w:r w:rsidRPr="003B5BE8">
        <w:rPr>
          <w:rFonts w:ascii="Times New Roman" w:hAnsiTheme="minorEastAsia" w:cs="Times New Roman" w:hint="eastAsia"/>
          <w:szCs w:val="21"/>
        </w:rPr>
        <w:t>2013</w:t>
      </w:r>
      <w:r w:rsidRPr="003B5BE8">
        <w:rPr>
          <w:rFonts w:ascii="Times New Roman" w:hAnsiTheme="minorEastAsia" w:cs="Times New Roman" w:hint="eastAsia"/>
          <w:szCs w:val="21"/>
        </w:rPr>
        <w:t>年国内的</w:t>
      </w:r>
      <w:r w:rsidRPr="003B5BE8">
        <w:rPr>
          <w:rFonts w:ascii="Times New Roman" w:hAnsiTheme="minorEastAsia" w:cs="Times New Roman" w:hint="eastAsia"/>
          <w:szCs w:val="21"/>
        </w:rPr>
        <w:t>LED</w:t>
      </w:r>
      <w:r w:rsidRPr="003B5BE8">
        <w:rPr>
          <w:rFonts w:ascii="Times New Roman" w:hAnsiTheme="minorEastAsia" w:cs="Times New Roman" w:hint="eastAsia"/>
          <w:szCs w:val="21"/>
        </w:rPr>
        <w:t>路灯市场在珠三角长三角和福建江西等地区</w:t>
      </w:r>
      <w:r w:rsidR="00E55425">
        <w:rPr>
          <w:rFonts w:ascii="Times New Roman" w:hAnsiTheme="minorEastAsia" w:cs="Times New Roman" w:hint="eastAsia"/>
          <w:szCs w:val="21"/>
        </w:rPr>
        <w:t>将加速启动，</w:t>
      </w:r>
      <w:r w:rsidRPr="003B5BE8">
        <w:rPr>
          <w:rFonts w:ascii="Times New Roman" w:hAnsiTheme="minorEastAsia" w:cs="Times New Roman" w:hint="eastAsia"/>
          <w:szCs w:val="21"/>
        </w:rPr>
        <w:t>对当地的</w:t>
      </w:r>
      <w:r w:rsidRPr="003B5BE8">
        <w:rPr>
          <w:rFonts w:ascii="Times New Roman" w:hAnsiTheme="minorEastAsia" w:cs="Times New Roman" w:hint="eastAsia"/>
          <w:szCs w:val="21"/>
        </w:rPr>
        <w:t>LED</w:t>
      </w:r>
      <w:r w:rsidRPr="003B5BE8">
        <w:rPr>
          <w:rFonts w:ascii="Times New Roman" w:hAnsiTheme="minorEastAsia" w:cs="Times New Roman" w:hint="eastAsia"/>
          <w:szCs w:val="21"/>
        </w:rPr>
        <w:t>路灯生产企业产生</w:t>
      </w:r>
      <w:r w:rsidR="00E55425">
        <w:rPr>
          <w:rFonts w:ascii="Times New Roman" w:hAnsiTheme="minorEastAsia" w:cs="Times New Roman" w:hint="eastAsia"/>
          <w:szCs w:val="21"/>
        </w:rPr>
        <w:t>大量</w:t>
      </w:r>
      <w:r w:rsidRPr="003B5BE8">
        <w:rPr>
          <w:rFonts w:ascii="Times New Roman" w:hAnsiTheme="minorEastAsia" w:cs="Times New Roman" w:hint="eastAsia"/>
          <w:szCs w:val="21"/>
        </w:rPr>
        <w:t>实际的订单，而在北方地区仍处于缓慢推进中。</w:t>
      </w:r>
    </w:p>
    <w:p w:rsidR="003B5BE8" w:rsidRPr="003B5BE8" w:rsidRDefault="003B5BE8" w:rsidP="003B5BE8">
      <w:pPr>
        <w:pStyle w:val="a5"/>
        <w:numPr>
          <w:ilvl w:val="0"/>
          <w:numId w:val="4"/>
        </w:numPr>
        <w:spacing w:line="360" w:lineRule="auto"/>
        <w:ind w:firstLineChars="0"/>
        <w:rPr>
          <w:rFonts w:ascii="Times New Roman" w:hAnsiTheme="minorEastAsia" w:cs="Times New Roman"/>
          <w:color w:val="000000"/>
          <w:kern w:val="0"/>
          <w:szCs w:val="21"/>
        </w:rPr>
      </w:pPr>
      <w:r w:rsidRPr="003B5BE8">
        <w:rPr>
          <w:rFonts w:ascii="Times New Roman" w:hAnsiTheme="minorEastAsia" w:cs="Times New Roman"/>
          <w:color w:val="000000"/>
          <w:kern w:val="0"/>
          <w:szCs w:val="21"/>
        </w:rPr>
        <w:t>LED</w:t>
      </w:r>
      <w:r w:rsidRPr="003B5BE8">
        <w:rPr>
          <w:rFonts w:ascii="Times New Roman" w:hAnsiTheme="minorEastAsia" w:cs="Times New Roman"/>
          <w:color w:val="000000"/>
          <w:kern w:val="0"/>
          <w:szCs w:val="21"/>
        </w:rPr>
        <w:t>路灯由于牵涉到道路及交通安全，因此有相对成文的规范作为参考。</w:t>
      </w:r>
    </w:p>
    <w:sectPr w:rsidR="003B5BE8" w:rsidRPr="003B5BE8" w:rsidSect="00EE3D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FA" w:rsidRDefault="000F59FA" w:rsidP="00F526B3">
      <w:r>
        <w:separator/>
      </w:r>
    </w:p>
  </w:endnote>
  <w:endnote w:type="continuationSeparator" w:id="0">
    <w:p w:rsidR="000F59FA" w:rsidRDefault="000F59FA" w:rsidP="00F526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FA" w:rsidRDefault="000F59FA" w:rsidP="00F526B3">
      <w:r>
        <w:separator/>
      </w:r>
    </w:p>
  </w:footnote>
  <w:footnote w:type="continuationSeparator" w:id="0">
    <w:p w:rsidR="000F59FA" w:rsidRDefault="000F59FA" w:rsidP="00F52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3575"/>
    <w:multiLevelType w:val="hybridMultilevel"/>
    <w:tmpl w:val="261087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D4F18A1"/>
    <w:multiLevelType w:val="multilevel"/>
    <w:tmpl w:val="2DD6CAA2"/>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608D5476"/>
    <w:multiLevelType w:val="hybridMultilevel"/>
    <w:tmpl w:val="61CAECC0"/>
    <w:lvl w:ilvl="0" w:tplc="FDD45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0C000C"/>
    <w:multiLevelType w:val="hybridMultilevel"/>
    <w:tmpl w:val="FBD24248"/>
    <w:lvl w:ilvl="0" w:tplc="9E743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6B3"/>
    <w:rsid w:val="00050F92"/>
    <w:rsid w:val="000F1FCB"/>
    <w:rsid w:val="000F59FA"/>
    <w:rsid w:val="00107DB3"/>
    <w:rsid w:val="00161917"/>
    <w:rsid w:val="00164D44"/>
    <w:rsid w:val="001D44C2"/>
    <w:rsid w:val="00204044"/>
    <w:rsid w:val="00221322"/>
    <w:rsid w:val="002C581D"/>
    <w:rsid w:val="002D5D01"/>
    <w:rsid w:val="002F5CDD"/>
    <w:rsid w:val="00342C47"/>
    <w:rsid w:val="00374524"/>
    <w:rsid w:val="003B5BE8"/>
    <w:rsid w:val="003C7F1C"/>
    <w:rsid w:val="004722C5"/>
    <w:rsid w:val="004757A3"/>
    <w:rsid w:val="004E3333"/>
    <w:rsid w:val="005379D4"/>
    <w:rsid w:val="005503F1"/>
    <w:rsid w:val="00566BD8"/>
    <w:rsid w:val="00583A53"/>
    <w:rsid w:val="00664326"/>
    <w:rsid w:val="00696B8A"/>
    <w:rsid w:val="00711A1B"/>
    <w:rsid w:val="00770073"/>
    <w:rsid w:val="007E1EE8"/>
    <w:rsid w:val="00867114"/>
    <w:rsid w:val="00896C8B"/>
    <w:rsid w:val="008F1868"/>
    <w:rsid w:val="00911E3A"/>
    <w:rsid w:val="00913C92"/>
    <w:rsid w:val="00976C3E"/>
    <w:rsid w:val="00A730D7"/>
    <w:rsid w:val="00AD7C69"/>
    <w:rsid w:val="00B23407"/>
    <w:rsid w:val="00B31D84"/>
    <w:rsid w:val="00D419D0"/>
    <w:rsid w:val="00E0094D"/>
    <w:rsid w:val="00E235C3"/>
    <w:rsid w:val="00E32123"/>
    <w:rsid w:val="00E44E5C"/>
    <w:rsid w:val="00E55425"/>
    <w:rsid w:val="00EE3D56"/>
    <w:rsid w:val="00F52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26B3"/>
    <w:rPr>
      <w:sz w:val="18"/>
      <w:szCs w:val="18"/>
    </w:rPr>
  </w:style>
  <w:style w:type="paragraph" w:styleId="a4">
    <w:name w:val="footer"/>
    <w:basedOn w:val="a"/>
    <w:link w:val="Char0"/>
    <w:uiPriority w:val="99"/>
    <w:semiHidden/>
    <w:unhideWhenUsed/>
    <w:rsid w:val="00F526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26B3"/>
    <w:rPr>
      <w:sz w:val="18"/>
      <w:szCs w:val="18"/>
    </w:rPr>
  </w:style>
  <w:style w:type="paragraph" w:styleId="a5">
    <w:name w:val="List Paragraph"/>
    <w:basedOn w:val="a"/>
    <w:uiPriority w:val="34"/>
    <w:qFormat/>
    <w:rsid w:val="00F526B3"/>
    <w:pPr>
      <w:ind w:firstLineChars="200" w:firstLine="420"/>
    </w:pPr>
  </w:style>
  <w:style w:type="paragraph" w:customStyle="1" w:styleId="Default">
    <w:name w:val="Default"/>
    <w:rsid w:val="00E0094D"/>
    <w:pPr>
      <w:widowControl w:val="0"/>
      <w:autoSpaceDE w:val="0"/>
      <w:autoSpaceDN w:val="0"/>
      <w:adjustRightInd w:val="0"/>
    </w:pPr>
    <w:rPr>
      <w:rFonts w:ascii="楷体_GB2312" w:eastAsia="楷体_GB2312" w:cs="楷体_GB2312"/>
      <w:color w:val="000000"/>
      <w:kern w:val="0"/>
      <w:sz w:val="24"/>
      <w:szCs w:val="24"/>
    </w:rPr>
  </w:style>
  <w:style w:type="paragraph" w:styleId="a6">
    <w:name w:val="Normal (Web)"/>
    <w:basedOn w:val="a"/>
    <w:uiPriority w:val="99"/>
    <w:unhideWhenUsed/>
    <w:rsid w:val="001619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8955051">
      <w:bodyDiv w:val="1"/>
      <w:marLeft w:val="0"/>
      <w:marRight w:val="0"/>
      <w:marTop w:val="0"/>
      <w:marBottom w:val="0"/>
      <w:divBdr>
        <w:top w:val="none" w:sz="0" w:space="0" w:color="auto"/>
        <w:left w:val="none" w:sz="0" w:space="0" w:color="auto"/>
        <w:bottom w:val="none" w:sz="0" w:space="0" w:color="auto"/>
        <w:right w:val="none" w:sz="0" w:space="0" w:color="auto"/>
      </w:divBdr>
    </w:div>
    <w:div w:id="636960585">
      <w:bodyDiv w:val="1"/>
      <w:marLeft w:val="0"/>
      <w:marRight w:val="0"/>
      <w:marTop w:val="0"/>
      <w:marBottom w:val="0"/>
      <w:divBdr>
        <w:top w:val="none" w:sz="0" w:space="0" w:color="auto"/>
        <w:left w:val="none" w:sz="0" w:space="0" w:color="auto"/>
        <w:bottom w:val="none" w:sz="0" w:space="0" w:color="auto"/>
        <w:right w:val="none" w:sz="0" w:space="0" w:color="auto"/>
      </w:divBdr>
    </w:div>
    <w:div w:id="725224160">
      <w:bodyDiv w:val="1"/>
      <w:marLeft w:val="0"/>
      <w:marRight w:val="0"/>
      <w:marTop w:val="0"/>
      <w:marBottom w:val="0"/>
      <w:divBdr>
        <w:top w:val="none" w:sz="0" w:space="0" w:color="auto"/>
        <w:left w:val="none" w:sz="0" w:space="0" w:color="auto"/>
        <w:bottom w:val="none" w:sz="0" w:space="0" w:color="auto"/>
        <w:right w:val="none" w:sz="0" w:space="0" w:color="auto"/>
      </w:divBdr>
    </w:div>
    <w:div w:id="738676797">
      <w:bodyDiv w:val="1"/>
      <w:marLeft w:val="0"/>
      <w:marRight w:val="0"/>
      <w:marTop w:val="0"/>
      <w:marBottom w:val="0"/>
      <w:divBdr>
        <w:top w:val="none" w:sz="0" w:space="0" w:color="auto"/>
        <w:left w:val="none" w:sz="0" w:space="0" w:color="auto"/>
        <w:bottom w:val="none" w:sz="0" w:space="0" w:color="auto"/>
        <w:right w:val="none" w:sz="0" w:space="0" w:color="auto"/>
      </w:divBdr>
      <w:divsChild>
        <w:div w:id="818116224">
          <w:marLeft w:val="0"/>
          <w:marRight w:val="0"/>
          <w:marTop w:val="0"/>
          <w:marBottom w:val="0"/>
          <w:divBdr>
            <w:top w:val="none" w:sz="0" w:space="0" w:color="auto"/>
            <w:left w:val="none" w:sz="0" w:space="0" w:color="auto"/>
            <w:bottom w:val="none" w:sz="0" w:space="0" w:color="auto"/>
            <w:right w:val="none" w:sz="0" w:space="0" w:color="auto"/>
          </w:divBdr>
        </w:div>
        <w:div w:id="691688525">
          <w:marLeft w:val="0"/>
          <w:marRight w:val="0"/>
          <w:marTop w:val="0"/>
          <w:marBottom w:val="0"/>
          <w:divBdr>
            <w:top w:val="none" w:sz="0" w:space="0" w:color="auto"/>
            <w:left w:val="none" w:sz="0" w:space="0" w:color="auto"/>
            <w:bottom w:val="none" w:sz="0" w:space="0" w:color="auto"/>
            <w:right w:val="none" w:sz="0" w:space="0" w:color="auto"/>
          </w:divBdr>
        </w:div>
      </w:divsChild>
    </w:div>
    <w:div w:id="946935227">
      <w:bodyDiv w:val="1"/>
      <w:marLeft w:val="0"/>
      <w:marRight w:val="0"/>
      <w:marTop w:val="0"/>
      <w:marBottom w:val="0"/>
      <w:divBdr>
        <w:top w:val="none" w:sz="0" w:space="0" w:color="auto"/>
        <w:left w:val="none" w:sz="0" w:space="0" w:color="auto"/>
        <w:bottom w:val="none" w:sz="0" w:space="0" w:color="auto"/>
        <w:right w:val="none" w:sz="0" w:space="0" w:color="auto"/>
      </w:divBdr>
    </w:div>
    <w:div w:id="986741560">
      <w:bodyDiv w:val="1"/>
      <w:marLeft w:val="0"/>
      <w:marRight w:val="0"/>
      <w:marTop w:val="0"/>
      <w:marBottom w:val="0"/>
      <w:divBdr>
        <w:top w:val="none" w:sz="0" w:space="0" w:color="auto"/>
        <w:left w:val="none" w:sz="0" w:space="0" w:color="auto"/>
        <w:bottom w:val="none" w:sz="0" w:space="0" w:color="auto"/>
        <w:right w:val="none" w:sz="0" w:space="0" w:color="auto"/>
      </w:divBdr>
    </w:div>
    <w:div w:id="1072116359">
      <w:bodyDiv w:val="1"/>
      <w:marLeft w:val="0"/>
      <w:marRight w:val="0"/>
      <w:marTop w:val="0"/>
      <w:marBottom w:val="0"/>
      <w:divBdr>
        <w:top w:val="none" w:sz="0" w:space="0" w:color="auto"/>
        <w:left w:val="none" w:sz="0" w:space="0" w:color="auto"/>
        <w:bottom w:val="none" w:sz="0" w:space="0" w:color="auto"/>
        <w:right w:val="none" w:sz="0" w:space="0" w:color="auto"/>
      </w:divBdr>
    </w:div>
    <w:div w:id="1793405283">
      <w:bodyDiv w:val="1"/>
      <w:marLeft w:val="0"/>
      <w:marRight w:val="0"/>
      <w:marTop w:val="0"/>
      <w:marBottom w:val="0"/>
      <w:divBdr>
        <w:top w:val="none" w:sz="0" w:space="0" w:color="auto"/>
        <w:left w:val="none" w:sz="0" w:space="0" w:color="auto"/>
        <w:bottom w:val="none" w:sz="0" w:space="0" w:color="auto"/>
        <w:right w:val="none" w:sz="0" w:space="0" w:color="auto"/>
      </w:divBdr>
    </w:div>
    <w:div w:id="1805148714">
      <w:bodyDiv w:val="1"/>
      <w:marLeft w:val="0"/>
      <w:marRight w:val="0"/>
      <w:marTop w:val="0"/>
      <w:marBottom w:val="0"/>
      <w:divBdr>
        <w:top w:val="none" w:sz="0" w:space="0" w:color="auto"/>
        <w:left w:val="none" w:sz="0" w:space="0" w:color="auto"/>
        <w:bottom w:val="none" w:sz="0" w:space="0" w:color="auto"/>
        <w:right w:val="none" w:sz="0" w:space="0" w:color="auto"/>
      </w:divBdr>
    </w:div>
    <w:div w:id="1848203837">
      <w:bodyDiv w:val="1"/>
      <w:marLeft w:val="0"/>
      <w:marRight w:val="0"/>
      <w:marTop w:val="0"/>
      <w:marBottom w:val="0"/>
      <w:divBdr>
        <w:top w:val="none" w:sz="0" w:space="0" w:color="auto"/>
        <w:left w:val="none" w:sz="0" w:space="0" w:color="auto"/>
        <w:bottom w:val="none" w:sz="0" w:space="0" w:color="auto"/>
        <w:right w:val="none" w:sz="0" w:space="0" w:color="auto"/>
      </w:divBdr>
    </w:div>
    <w:div w:id="1884172664">
      <w:bodyDiv w:val="1"/>
      <w:marLeft w:val="0"/>
      <w:marRight w:val="0"/>
      <w:marTop w:val="0"/>
      <w:marBottom w:val="0"/>
      <w:divBdr>
        <w:top w:val="none" w:sz="0" w:space="0" w:color="auto"/>
        <w:left w:val="none" w:sz="0" w:space="0" w:color="auto"/>
        <w:bottom w:val="none" w:sz="0" w:space="0" w:color="auto"/>
        <w:right w:val="none" w:sz="0" w:space="0" w:color="auto"/>
      </w:divBdr>
    </w:div>
    <w:div w:id="20380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showVal val="1"/>
            <c:showCatName val="1"/>
            <c:showLeaderLines val="1"/>
          </c:dLbls>
          <c:cat>
            <c:strRef>
              <c:f>Sheet1!$E$20:$E$40</c:f>
              <c:strCache>
                <c:ptCount val="21"/>
                <c:pt idx="0">
                  <c:v>辽宁</c:v>
                </c:pt>
                <c:pt idx="1">
                  <c:v>黑龙江</c:v>
                </c:pt>
                <c:pt idx="2">
                  <c:v>北京</c:v>
                </c:pt>
                <c:pt idx="3">
                  <c:v>天津</c:v>
                </c:pt>
                <c:pt idx="4">
                  <c:v>河北</c:v>
                </c:pt>
                <c:pt idx="5">
                  <c:v>山东</c:v>
                </c:pt>
                <c:pt idx="6">
                  <c:v>河南</c:v>
                </c:pt>
                <c:pt idx="7">
                  <c:v>山西</c:v>
                </c:pt>
                <c:pt idx="8">
                  <c:v>陕西</c:v>
                </c:pt>
                <c:pt idx="9">
                  <c:v>湖北</c:v>
                </c:pt>
                <c:pt idx="10">
                  <c:v>江西</c:v>
                </c:pt>
                <c:pt idx="11">
                  <c:v>湖南</c:v>
                </c:pt>
                <c:pt idx="12">
                  <c:v>四川</c:v>
                </c:pt>
                <c:pt idx="13">
                  <c:v>重庆</c:v>
                </c:pt>
                <c:pt idx="14">
                  <c:v>安徽</c:v>
                </c:pt>
                <c:pt idx="15">
                  <c:v>江苏</c:v>
                </c:pt>
                <c:pt idx="16">
                  <c:v>上海</c:v>
                </c:pt>
                <c:pt idx="17">
                  <c:v>浙江</c:v>
                </c:pt>
                <c:pt idx="18">
                  <c:v>福建</c:v>
                </c:pt>
                <c:pt idx="19">
                  <c:v>广东</c:v>
                </c:pt>
                <c:pt idx="20">
                  <c:v>海南</c:v>
                </c:pt>
              </c:strCache>
            </c:strRef>
          </c:cat>
          <c:val>
            <c:numRef>
              <c:f>Sheet1!$F$20:$F$40</c:f>
              <c:numCache>
                <c:formatCode>General</c:formatCode>
                <c:ptCount val="21"/>
                <c:pt idx="0">
                  <c:v>1</c:v>
                </c:pt>
                <c:pt idx="1">
                  <c:v>1</c:v>
                </c:pt>
                <c:pt idx="2">
                  <c:v>1</c:v>
                </c:pt>
                <c:pt idx="3">
                  <c:v>1</c:v>
                </c:pt>
                <c:pt idx="4">
                  <c:v>2</c:v>
                </c:pt>
                <c:pt idx="5">
                  <c:v>2</c:v>
                </c:pt>
                <c:pt idx="6">
                  <c:v>1</c:v>
                </c:pt>
                <c:pt idx="7">
                  <c:v>1</c:v>
                </c:pt>
                <c:pt idx="8">
                  <c:v>2</c:v>
                </c:pt>
                <c:pt idx="9">
                  <c:v>1</c:v>
                </c:pt>
                <c:pt idx="10">
                  <c:v>1</c:v>
                </c:pt>
                <c:pt idx="11">
                  <c:v>2</c:v>
                </c:pt>
                <c:pt idx="12">
                  <c:v>2</c:v>
                </c:pt>
                <c:pt idx="13">
                  <c:v>1</c:v>
                </c:pt>
                <c:pt idx="14">
                  <c:v>2</c:v>
                </c:pt>
                <c:pt idx="15">
                  <c:v>2</c:v>
                </c:pt>
                <c:pt idx="16">
                  <c:v>1</c:v>
                </c:pt>
                <c:pt idx="17">
                  <c:v>3</c:v>
                </c:pt>
                <c:pt idx="18">
                  <c:v>4</c:v>
                </c:pt>
                <c:pt idx="19">
                  <c:v>5</c:v>
                </c:pt>
                <c:pt idx="20">
                  <c:v>1</c:v>
                </c:pt>
              </c:numCache>
            </c:numRef>
          </c:val>
        </c:ser>
        <c:firstSliceAng val="0"/>
      </c:pie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566</Words>
  <Characters>3232</Characters>
  <Application>Microsoft Office Word</Application>
  <DocSecurity>0</DocSecurity>
  <Lines>26</Lines>
  <Paragraphs>7</Paragraphs>
  <ScaleCrop>false</ScaleCrop>
  <Company>微软中国</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cp:revision>
  <cp:lastPrinted>2012-12-27T04:47:00Z</cp:lastPrinted>
  <dcterms:created xsi:type="dcterms:W3CDTF">2012-12-27T03:29:00Z</dcterms:created>
  <dcterms:modified xsi:type="dcterms:W3CDTF">2012-12-27T06:36:00Z</dcterms:modified>
</cp:coreProperties>
</file>